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10" w:type="dxa"/>
          <w:right w:w="10" w:type="dxa"/>
        </w:tblCellMar>
        <w:tblLook w:val="04A0" w:firstRow="1" w:lastRow="0" w:firstColumn="1" w:lastColumn="0" w:noHBand="0" w:noVBand="1"/>
      </w:tblPr>
      <w:tblGrid>
        <w:gridCol w:w="7547"/>
        <w:gridCol w:w="1543"/>
      </w:tblGrid>
      <w:tr w:rsidR="00F35543">
        <w:tc>
          <w:tcPr>
            <w:tcW w:w="8100" w:type="dxa"/>
            <w:tcMar>
              <w:top w:w="45" w:type="dxa"/>
              <w:left w:w="45" w:type="dxa"/>
              <w:bottom w:w="45" w:type="dxa"/>
              <w:right w:w="45" w:type="dxa"/>
            </w:tcMar>
          </w:tcPr>
          <w:p w:rsidR="00F35543" w:rsidRDefault="000C77BF">
            <w:pPr>
              <w:pStyle w:val="pboldeng"/>
            </w:pPr>
            <w:r>
              <w:rPr>
                <w:color w:val="004C93"/>
              </w:rPr>
              <w:t>root-service ag</w:t>
            </w:r>
          </w:p>
          <w:p w:rsidR="00F35543" w:rsidRDefault="000C77BF">
            <w:pPr>
              <w:pStyle w:val="peng"/>
            </w:pPr>
            <w:r>
              <w:rPr>
                <w:color w:val="004C93"/>
              </w:rPr>
              <w:t>Wydenstrasse 29 | 8575 Bürglen</w:t>
            </w:r>
          </w:p>
          <w:p w:rsidR="00F35543" w:rsidRDefault="000C77BF">
            <w:pPr>
              <w:pStyle w:val="peng"/>
            </w:pPr>
            <w:r>
              <w:rPr>
                <w:color w:val="004C93"/>
              </w:rPr>
              <w:t>T +41 (0)71 634 80 40 | info@root.ch</w:t>
            </w:r>
          </w:p>
          <w:p w:rsidR="00F35543" w:rsidRDefault="000C77BF">
            <w:pPr>
              <w:pStyle w:val="pboldeng"/>
            </w:pPr>
            <w:r>
              <w:rPr>
                <w:color w:val="004C93"/>
              </w:rPr>
              <w:t>web.root.ch</w:t>
            </w:r>
          </w:p>
        </w:tc>
        <w:tc>
          <w:tcPr>
            <w:tcW w:w="1650" w:type="dxa"/>
            <w:tcMar>
              <w:top w:w="45" w:type="dxa"/>
              <w:left w:w="45" w:type="dxa"/>
              <w:bottom w:w="45" w:type="dxa"/>
              <w:right w:w="45" w:type="dxa"/>
            </w:tcMar>
          </w:tcPr>
          <w:p w:rsidR="00F35543" w:rsidRDefault="006C185E">
            <w:pPr>
              <w:pStyle w:val="td4"/>
            </w:pPr>
            <w:r>
              <w:rPr>
                <w:noProof/>
              </w:rPr>
              <w:drawing>
                <wp:inline distT="0" distB="0" distL="0" distR="0">
                  <wp:extent cx="895350" cy="895350"/>
                  <wp:effectExtent l="0" t="0" r="0" b="0"/>
                  <wp:docPr id="1"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r>
    </w:tbl>
    <w:p w:rsidR="00F35543" w:rsidRDefault="00F35543">
      <w:pPr>
        <w:spacing w:after="240"/>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4A0" w:firstRow="1" w:lastRow="0" w:firstColumn="1" w:lastColumn="0" w:noHBand="0" w:noVBand="1"/>
      </w:tblPr>
      <w:tblGrid>
        <w:gridCol w:w="4537"/>
        <w:gridCol w:w="4537"/>
      </w:tblGrid>
      <w:tr w:rsidR="00F35543">
        <w:trPr>
          <w:trHeight w:val="280"/>
        </w:trPr>
        <w:tc>
          <w:tcPr>
            <w:tcW w:w="4485" w:type="dxa"/>
            <w:tcBorders>
              <w:bottom w:val="single" w:sz="6" w:space="0" w:color="auto"/>
              <w:right w:val="single" w:sz="6" w:space="0" w:color="auto"/>
            </w:tcBorders>
            <w:shd w:val="clear" w:color="auto" w:fill="E2E2E2"/>
            <w:tcMar>
              <w:top w:w="45" w:type="dxa"/>
              <w:left w:w="45" w:type="dxa"/>
              <w:bottom w:w="45" w:type="dxa"/>
              <w:right w:w="45" w:type="dxa"/>
            </w:tcMar>
          </w:tcPr>
          <w:p w:rsidR="00F35543" w:rsidRDefault="000C77BF">
            <w:pPr>
              <w:pStyle w:val="td"/>
              <w:shd w:val="clear" w:color="auto" w:fill="E2E2E2"/>
            </w:pPr>
            <w:r>
              <w:rPr>
                <w:shd w:val="clear" w:color="auto" w:fill="E2E2E2"/>
              </w:rPr>
              <w:t>Dokument: </w:t>
            </w:r>
            <w:r>
              <w:t>Kunde eröffnen</w:t>
            </w:r>
          </w:p>
        </w:tc>
        <w:tc>
          <w:tcPr>
            <w:tcW w:w="4485" w:type="dxa"/>
            <w:tcBorders>
              <w:left w:val="single" w:sz="6" w:space="0" w:color="auto"/>
              <w:bottom w:val="single" w:sz="6" w:space="0" w:color="auto"/>
            </w:tcBorders>
            <w:shd w:val="clear" w:color="auto" w:fill="E2E2E2"/>
            <w:tcMar>
              <w:top w:w="45" w:type="dxa"/>
              <w:left w:w="45" w:type="dxa"/>
              <w:bottom w:w="45" w:type="dxa"/>
              <w:right w:w="45" w:type="dxa"/>
            </w:tcMar>
          </w:tcPr>
          <w:p w:rsidR="00F35543" w:rsidRDefault="000C77BF">
            <w:pPr>
              <w:pStyle w:val="td"/>
              <w:shd w:val="clear" w:color="auto" w:fill="E2E2E2"/>
            </w:pPr>
            <w:r>
              <w:rPr>
                <w:shd w:val="clear" w:color="auto" w:fill="E2E2E2"/>
              </w:rPr>
              <w:t xml:space="preserve">Dokumententyp: </w:t>
            </w:r>
            <w:r>
              <w:t>Kurzanleitung</w:t>
            </w:r>
          </w:p>
        </w:tc>
      </w:tr>
      <w:tr w:rsidR="00F35543">
        <w:trPr>
          <w:trHeight w:val="280"/>
        </w:trPr>
        <w:tc>
          <w:tcPr>
            <w:tcW w:w="4485" w:type="dxa"/>
            <w:tcBorders>
              <w:top w:val="single" w:sz="6" w:space="0" w:color="auto"/>
              <w:bottom w:val="single" w:sz="6" w:space="0" w:color="auto"/>
              <w:right w:val="single" w:sz="6" w:space="0" w:color="auto"/>
            </w:tcBorders>
            <w:tcMar>
              <w:top w:w="45" w:type="dxa"/>
              <w:left w:w="45" w:type="dxa"/>
              <w:bottom w:w="45" w:type="dxa"/>
              <w:right w:w="45" w:type="dxa"/>
            </w:tcMar>
          </w:tcPr>
          <w:p w:rsidR="00F35543" w:rsidRDefault="000C77BF">
            <w:pPr>
              <w:pStyle w:val="td"/>
              <w:shd w:val="clear" w:color="auto" w:fill="FFFFFF"/>
            </w:pPr>
            <w:r>
              <w:rPr>
                <w:shd w:val="clear" w:color="auto" w:fill="FFFFFF"/>
              </w:rPr>
              <w:t xml:space="preserve">Dokumentennummer: </w:t>
            </w:r>
            <w:r>
              <w:t>PH-KA</w:t>
            </w:r>
            <w:r>
              <w:rPr>
                <w:shd w:val="clear" w:color="auto" w:fill="FFFFFF"/>
              </w:rPr>
              <w:t>-</w:t>
            </w:r>
            <w:r>
              <w:t>10</w:t>
            </w:r>
          </w:p>
        </w:tc>
        <w:tc>
          <w:tcPr>
            <w:tcW w:w="4485" w:type="dxa"/>
            <w:tcBorders>
              <w:top w:val="single" w:sz="6" w:space="0" w:color="auto"/>
              <w:left w:val="single" w:sz="6" w:space="0" w:color="auto"/>
              <w:bottom w:val="single" w:sz="6" w:space="0" w:color="auto"/>
            </w:tcBorders>
            <w:tcMar>
              <w:top w:w="45" w:type="dxa"/>
              <w:left w:w="45" w:type="dxa"/>
              <w:bottom w:w="45" w:type="dxa"/>
              <w:right w:w="45" w:type="dxa"/>
            </w:tcMar>
          </w:tcPr>
          <w:p w:rsidR="00F35543" w:rsidRDefault="000C77BF">
            <w:pPr>
              <w:pStyle w:val="td"/>
              <w:shd w:val="clear" w:color="auto" w:fill="FFFFFF"/>
            </w:pPr>
            <w:r>
              <w:rPr>
                <w:shd w:val="clear" w:color="auto" w:fill="FFFFFF"/>
              </w:rPr>
              <w:t xml:space="preserve">Programmversion: </w:t>
            </w:r>
            <w:r>
              <w:t>2024.2</w:t>
            </w:r>
          </w:p>
        </w:tc>
      </w:tr>
      <w:tr w:rsidR="00F35543">
        <w:trPr>
          <w:trHeight w:val="280"/>
        </w:trPr>
        <w:tc>
          <w:tcPr>
            <w:tcW w:w="4485" w:type="dxa"/>
            <w:tcBorders>
              <w:top w:val="single" w:sz="6" w:space="0" w:color="auto"/>
              <w:right w:val="single" w:sz="6" w:space="0" w:color="auto"/>
            </w:tcBorders>
            <w:shd w:val="clear" w:color="auto" w:fill="E2E2E2"/>
            <w:tcMar>
              <w:top w:w="45" w:type="dxa"/>
              <w:left w:w="45" w:type="dxa"/>
              <w:bottom w:w="45" w:type="dxa"/>
              <w:right w:w="45" w:type="dxa"/>
            </w:tcMar>
          </w:tcPr>
          <w:p w:rsidR="00F35543" w:rsidRDefault="000C77BF">
            <w:pPr>
              <w:pStyle w:val="td"/>
              <w:shd w:val="clear" w:color="auto" w:fill="E2E2E2"/>
            </w:pPr>
            <w:r>
              <w:rPr>
                <w:shd w:val="clear" w:color="auto" w:fill="E2E2E2"/>
              </w:rPr>
              <w:t xml:space="preserve">Ausgabedatum: </w:t>
            </w:r>
            <w:r>
              <w:t>1. Mai 2024</w:t>
            </w:r>
          </w:p>
        </w:tc>
        <w:tc>
          <w:tcPr>
            <w:tcW w:w="4485" w:type="dxa"/>
            <w:tcBorders>
              <w:top w:val="single" w:sz="6" w:space="0" w:color="auto"/>
              <w:left w:val="single" w:sz="6" w:space="0" w:color="auto"/>
            </w:tcBorders>
            <w:shd w:val="clear" w:color="auto" w:fill="E2E2E2"/>
            <w:tcMar>
              <w:top w:w="45" w:type="dxa"/>
              <w:left w:w="45" w:type="dxa"/>
              <w:bottom w:w="45" w:type="dxa"/>
              <w:right w:w="45" w:type="dxa"/>
            </w:tcMar>
          </w:tcPr>
          <w:p w:rsidR="00F35543" w:rsidRDefault="000C77BF">
            <w:pPr>
              <w:pStyle w:val="td"/>
              <w:shd w:val="clear" w:color="auto" w:fill="E2E2E2"/>
            </w:pPr>
            <w:r>
              <w:rPr>
                <w:shd w:val="clear" w:color="auto" w:fill="E2E2E2"/>
              </w:rPr>
              <w:t>Letzte Aktualisierung: </w:t>
            </w:r>
            <w:r>
              <w:t>22. April 2024</w:t>
            </w:r>
          </w:p>
        </w:tc>
      </w:tr>
    </w:tbl>
    <w:p w:rsidR="00F35543" w:rsidRDefault="00F35543">
      <w:pPr>
        <w:spacing w:after="120"/>
      </w:pPr>
    </w:p>
    <w:tbl>
      <w:tblPr>
        <w:tblW w:w="5000" w:type="pct"/>
        <w:tblCellMar>
          <w:left w:w="10" w:type="dxa"/>
          <w:right w:w="10" w:type="dxa"/>
        </w:tblCellMar>
        <w:tblLook w:val="04A0" w:firstRow="1" w:lastRow="0" w:firstColumn="1" w:lastColumn="0" w:noHBand="0" w:noVBand="1"/>
      </w:tblPr>
      <w:tblGrid>
        <w:gridCol w:w="9090"/>
      </w:tblGrid>
      <w:tr w:rsidR="00F35543">
        <w:tc>
          <w:tcPr>
            <w:tcW w:w="0" w:type="auto"/>
          </w:tcPr>
          <w:p w:rsidR="00F35543" w:rsidRDefault="000C77BF">
            <w:pPr>
              <w:pStyle w:val="h1oneh1"/>
            </w:pPr>
            <w:r>
              <w:rPr>
                <w:rStyle w:val="conditionalText"/>
              </w:rPr>
              <w:t>Kurzanleitung Perigon Health</w:t>
            </w:r>
          </w:p>
          <w:p w:rsidR="00F35543" w:rsidRDefault="000C77BF">
            <w:pPr>
              <w:pStyle w:val="h2oneh2"/>
            </w:pPr>
            <w:r>
              <w:t>Kunde eröffnen</w:t>
            </w:r>
          </w:p>
        </w:tc>
      </w:tr>
    </w:tbl>
    <w:p w:rsidR="00F35543" w:rsidRDefault="00F35543"/>
    <w:tbl>
      <w:tblPr>
        <w:tblW w:w="5000" w:type="pct"/>
        <w:tblBorders>
          <w:top w:val="single" w:sz="6" w:space="0" w:color="FFFFFF"/>
          <w:left w:val="single" w:sz="6" w:space="0" w:color="FFFFFF"/>
          <w:bottom w:val="single" w:sz="6" w:space="0" w:color="FFFFFF"/>
          <w:right w:val="single" w:sz="6" w:space="0" w:color="FFFFFF"/>
        </w:tblBorders>
        <w:shd w:val="clear" w:color="auto" w:fill="FFD4CC"/>
        <w:tblCellMar>
          <w:left w:w="0" w:type="dxa"/>
          <w:right w:w="0" w:type="dxa"/>
        </w:tblCellMar>
        <w:tblLook w:val="04A0" w:firstRow="1" w:lastRow="0" w:firstColumn="1" w:lastColumn="0" w:noHBand="0" w:noVBand="1"/>
      </w:tblPr>
      <w:tblGrid>
        <w:gridCol w:w="9074"/>
      </w:tblGrid>
      <w:tr w:rsidR="00F35543">
        <w:trPr>
          <w:cantSplit/>
        </w:trPr>
        <w:tc>
          <w:tcPr>
            <w:tcW w:w="0" w:type="auto"/>
            <w:tcBorders>
              <w:top w:val="single" w:sz="6" w:space="0" w:color="FFFFFF"/>
              <w:left w:val="single" w:sz="6" w:space="0" w:color="FFFFFF"/>
            </w:tcBorders>
            <w:shd w:val="clear" w:color="auto" w:fill="FFD4CC"/>
            <w:tcMar>
              <w:top w:w="0" w:type="dxa"/>
              <w:left w:w="0" w:type="dxa"/>
              <w:bottom w:w="0" w:type="dxa"/>
              <w:right w:w="0" w:type="dxa"/>
            </w:tcMar>
          </w:tcPr>
          <w:p w:rsidR="00F35543" w:rsidRDefault="000C77BF">
            <w:pPr>
              <w:pStyle w:val="prequirement"/>
            </w:pPr>
            <w:r>
              <w:t>Voraussetzung</w:t>
            </w:r>
          </w:p>
          <w:p w:rsidR="00F35543" w:rsidRDefault="000C77BF">
            <w:pPr>
              <w:pStyle w:val="p"/>
            </w:pPr>
            <w:r>
              <w:t>Die Adresse des Kunden ist erfasst</w:t>
            </w:r>
            <w:r>
              <w:rPr>
                <w:rStyle w:val="spanlinkoutside"/>
              </w:rPr>
              <w:t xml:space="preserve"> (siehe «U100 Adresse</w:t>
            </w:r>
            <w:r w:rsidR="006C185E">
              <w:rPr>
                <w:noProof/>
              </w:rPr>
              <w:drawing>
                <wp:inline distT="0" distB="0" distL="0" distR="0">
                  <wp:extent cx="142875" cy="142875"/>
                  <wp:effectExtent l="0" t="0" r="0" b="0"/>
                  <wp:docPr id="2"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Style w:val="spanlinkoutside"/>
              </w:rPr>
              <w:t>»)</w:t>
            </w:r>
            <w:r>
              <w:t>.</w:t>
            </w:r>
          </w:p>
        </w:tc>
      </w:tr>
    </w:tbl>
    <w:p w:rsidR="00F35543" w:rsidRDefault="000C77BF">
      <w:pPr>
        <w:pStyle w:val="psubheadingtopline"/>
      </w:pPr>
      <w:r>
        <w:t>Kunde eröffnen</w:t>
      </w:r>
    </w:p>
    <w:p w:rsidR="00F35543" w:rsidRDefault="000C77BF">
      <w:pPr>
        <w:pStyle w:val="lihandlungsanweisung"/>
        <w:numPr>
          <w:ilvl w:val="0"/>
          <w:numId w:val="1"/>
        </w:numPr>
        <w:ind w:left="340" w:hanging="56"/>
      </w:pPr>
      <w:r>
        <w:t xml:space="preserve">Das Menü </w:t>
      </w:r>
      <w:r>
        <w:rPr>
          <w:rStyle w:val="b"/>
        </w:rPr>
        <w:t>U100 Adresse</w:t>
      </w:r>
      <w:r w:rsidR="006C185E">
        <w:rPr>
          <w:noProof/>
        </w:rPr>
        <w:drawing>
          <wp:inline distT="0" distB="0" distL="0" distR="0">
            <wp:extent cx="142875" cy="142875"/>
            <wp:effectExtent l="0" t="0" r="0" b="0"/>
            <wp:docPr id="3"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öffnen.</w:t>
      </w:r>
    </w:p>
    <w:p w:rsidR="00F35543" w:rsidRDefault="000C77BF">
      <w:pPr>
        <w:pStyle w:val="lihandlungsanweisung"/>
        <w:numPr>
          <w:ilvl w:val="0"/>
          <w:numId w:val="1"/>
        </w:numPr>
        <w:ind w:left="340" w:hanging="56"/>
      </w:pPr>
      <w:r>
        <w:t xml:space="preserve">In der Symbolleiste in den Bereich </w:t>
      </w:r>
      <w:r>
        <w:rPr>
          <w:rStyle w:val="b"/>
        </w:rPr>
        <w:t>Adresse</w:t>
      </w:r>
      <w:r>
        <w:t xml:space="preserve"> klicken oder die Taste </w:t>
      </w:r>
      <w:r>
        <w:rPr>
          <w:rStyle w:val="kbd"/>
        </w:rPr>
        <w:t>F7</w:t>
      </w:r>
      <w:r>
        <w:t xml:space="preserve"> drücken und im Nachschlagemenü die gewünschte </w:t>
      </w:r>
      <w:r>
        <w:rPr>
          <w:rStyle w:val="spanlinkoutside"/>
        </w:rPr>
        <w:t>Adresse</w:t>
      </w:r>
      <w:r>
        <w:t xml:space="preserve"> auswählen.</w:t>
      </w:r>
    </w:p>
    <w:p w:rsidR="00F35543" w:rsidRDefault="000C77BF">
      <w:pPr>
        <w:pStyle w:val="lihandlungsanweisung"/>
        <w:numPr>
          <w:ilvl w:val="0"/>
          <w:numId w:val="1"/>
        </w:numPr>
        <w:ind w:left="340" w:hanging="56"/>
      </w:pPr>
      <w:r>
        <w:t xml:space="preserve"> Im Bereich </w:t>
      </w:r>
      <w:r>
        <w:rPr>
          <w:rStyle w:val="b"/>
        </w:rPr>
        <w:t>Gruppen</w:t>
      </w:r>
      <w:r>
        <w:t xml:space="preserve"> bei der Adressgruppe für Kunden (häufig 5 Klient/Klientin) das </w:t>
      </w:r>
      <w:r>
        <w:rPr>
          <w:rStyle w:val="b"/>
        </w:rPr>
        <w:t>Gültig von</w:t>
      </w:r>
      <w:r>
        <w:t>-Datum erfassen.</w:t>
      </w:r>
    </w:p>
    <w:p w:rsidR="00F35543" w:rsidRDefault="000C77BF">
      <w:pPr>
        <w:pStyle w:val="lihandlungsanweisung"/>
        <w:numPr>
          <w:ilvl w:val="0"/>
          <w:numId w:val="1"/>
        </w:numPr>
        <w:ind w:left="340" w:hanging="56"/>
      </w:pPr>
      <w:r>
        <w:t xml:space="preserve">In der Symbolleiste auf </w:t>
      </w:r>
      <w:r>
        <w:rPr>
          <w:rStyle w:val="b"/>
        </w:rPr>
        <w:t>Erweitern</w:t>
      </w:r>
      <w:r w:rsidR="006C185E">
        <w:rPr>
          <w:noProof/>
        </w:rPr>
        <w:drawing>
          <wp:inline distT="0" distB="0" distL="0" distR="0">
            <wp:extent cx="142875" cy="142875"/>
            <wp:effectExtent l="0" t="0" r="0" b="0"/>
            <wp:docPr id="4"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und im Auswahlbereich auf </w:t>
      </w:r>
      <w:r>
        <w:rPr>
          <w:rStyle w:val="b"/>
        </w:rPr>
        <w:t>Kunde</w:t>
      </w:r>
      <w:r>
        <w:t xml:space="preserve"> klicken.</w:t>
      </w:r>
    </w:p>
    <w:p w:rsidR="00F35543" w:rsidRDefault="000C77BF">
      <w:pPr>
        <w:pStyle w:val="lihandlungsanweisung"/>
        <w:numPr>
          <w:ilvl w:val="0"/>
          <w:numId w:val="1"/>
        </w:numPr>
        <w:ind w:left="340" w:hanging="56"/>
      </w:pPr>
      <w:r>
        <w:t>Alle für den Leistungserbringer relevanten Eingabefelder ausfüllen und speichern.</w:t>
      </w:r>
    </w:p>
    <w:tbl>
      <w:tblPr>
        <w:tblW w:w="5000" w:type="pct"/>
        <w:tblInd w:w="340" w:type="dxa"/>
        <w:tblBorders>
          <w:top w:val="single" w:sz="6" w:space="0" w:color="FFFFFF"/>
          <w:left w:val="single" w:sz="6" w:space="0" w:color="FFFFFF"/>
          <w:bottom w:val="single" w:sz="6" w:space="0" w:color="FFFFFF"/>
          <w:right w:val="single" w:sz="6" w:space="0" w:color="FFFFFF"/>
        </w:tblBorders>
        <w:shd w:val="clear" w:color="auto" w:fill="E2E2E2"/>
        <w:tblCellMar>
          <w:left w:w="0" w:type="dxa"/>
          <w:right w:w="0" w:type="dxa"/>
        </w:tblCellMar>
        <w:tblLook w:val="04A0" w:firstRow="1" w:lastRow="0" w:firstColumn="1" w:lastColumn="0" w:noHBand="0" w:noVBand="1"/>
      </w:tblPr>
      <w:tblGrid>
        <w:gridCol w:w="9074"/>
      </w:tblGrid>
      <w:tr w:rsidR="00F35543">
        <w:trPr>
          <w:cantSplit/>
        </w:trPr>
        <w:tc>
          <w:tcPr>
            <w:tcW w:w="0" w:type="auto"/>
            <w:tcBorders>
              <w:top w:val="single" w:sz="6" w:space="0" w:color="FFFFFF"/>
              <w:left w:val="single" w:sz="6" w:space="0" w:color="FFFFFF"/>
            </w:tcBorders>
            <w:shd w:val="clear" w:color="auto" w:fill="E2E2E2"/>
            <w:tcMar>
              <w:top w:w="0" w:type="dxa"/>
              <w:left w:w="0" w:type="dxa"/>
              <w:bottom w:w="0" w:type="dxa"/>
              <w:right w:w="0" w:type="dxa"/>
            </w:tcMar>
          </w:tcPr>
          <w:p w:rsidR="00F35543" w:rsidRDefault="000C77BF">
            <w:pPr>
              <w:pStyle w:val="phint"/>
            </w:pPr>
            <w:r>
              <w:t>Hinweis</w:t>
            </w:r>
          </w:p>
          <w:p w:rsidR="00F35543" w:rsidRDefault="00EE4954">
            <w:pPr>
              <w:pStyle w:val="p"/>
            </w:pPr>
            <w:r>
              <w:fldChar w:fldCharType="begin"/>
            </w:r>
            <w:r w:rsidR="000C77BF">
              <w:instrText xml:space="preserve"> XE "Rechnungen:Teilrechnung" </w:instrText>
            </w:r>
            <w:r>
              <w:fldChar w:fldCharType="end"/>
            </w:r>
            <w:r w:rsidR="000C77BF">
              <w:t>Bei Kunden muss keine Teilrechnung Empfänger erfasst werden.</w:t>
            </w:r>
          </w:p>
        </w:tc>
      </w:tr>
    </w:tbl>
    <w:p w:rsidR="00F35543" w:rsidRDefault="000C77BF">
      <w:pPr>
        <w:pStyle w:val="lihandlungsanweisung"/>
        <w:numPr>
          <w:ilvl w:val="0"/>
          <w:numId w:val="1"/>
        </w:numPr>
        <w:ind w:left="340" w:hanging="56"/>
      </w:pPr>
      <w:r>
        <w:t xml:space="preserve">In das Menü </w:t>
      </w:r>
      <w:r>
        <w:rPr>
          <w:rStyle w:val="b"/>
        </w:rPr>
        <w:t>Kunde</w:t>
      </w:r>
      <w:r w:rsidR="006C185E">
        <w:rPr>
          <w:noProof/>
        </w:rPr>
        <w:drawing>
          <wp:inline distT="0" distB="0" distL="0" distR="0">
            <wp:extent cx="142875" cy="142875"/>
            <wp:effectExtent l="0" t="0" r="0" b="0"/>
            <wp:docPr id="5"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wechseln.</w:t>
      </w:r>
    </w:p>
    <w:p w:rsidR="00F35543" w:rsidRDefault="000C77BF">
      <w:pPr>
        <w:pStyle w:val="lihandlungsanweisung"/>
        <w:numPr>
          <w:ilvl w:val="0"/>
          <w:numId w:val="1"/>
        </w:numPr>
        <w:ind w:left="340" w:hanging="56"/>
      </w:pPr>
      <w:r>
        <w:t xml:space="preserve">Im Register </w:t>
      </w:r>
      <w:r>
        <w:rPr>
          <w:rStyle w:val="b"/>
        </w:rPr>
        <w:t>Daten</w:t>
      </w:r>
      <w:r>
        <w:t xml:space="preserve"> im Bereich </w:t>
      </w:r>
      <w:r>
        <w:rPr>
          <w:rStyle w:val="b"/>
        </w:rPr>
        <w:t>Debitor für Kunde</w:t>
      </w:r>
      <w:r>
        <w:t xml:space="preserve"> das </w:t>
      </w:r>
      <w:r>
        <w:rPr>
          <w:rStyle w:val="b"/>
        </w:rPr>
        <w:t>Gültig von</w:t>
      </w:r>
      <w:r>
        <w:t>-Datum ab dem ersten des Monats, in welchem der Kunde zum ersten Mal Leistungen bezieht, erfassen.</w:t>
      </w:r>
    </w:p>
    <w:p w:rsidR="00F35543" w:rsidRDefault="000C77BF">
      <w:pPr>
        <w:pStyle w:val="lihandlungsanweisung"/>
        <w:numPr>
          <w:ilvl w:val="0"/>
          <w:numId w:val="1"/>
        </w:numPr>
        <w:ind w:left="340" w:hanging="56"/>
      </w:pPr>
      <w:r>
        <w:t>Zusätzliche Rechnungskopien nur bei Kunden einrichten, welche mehr als die standardmässig eingerichteten Kopien benötigen.</w:t>
      </w:r>
    </w:p>
    <w:p w:rsidR="00F35543" w:rsidRDefault="000C77BF">
      <w:pPr>
        <w:pStyle w:val="lihandlungsanweisung"/>
        <w:numPr>
          <w:ilvl w:val="0"/>
          <w:numId w:val="1"/>
        </w:numPr>
        <w:ind w:left="340" w:hanging="56"/>
      </w:pPr>
      <w:r>
        <w:t xml:space="preserve">Im Register </w:t>
      </w:r>
      <w:r>
        <w:rPr>
          <w:rStyle w:val="b"/>
        </w:rPr>
        <w:t>Teilrechnung Sender</w:t>
      </w:r>
      <w:r>
        <w:t xml:space="preserve"> die Teilrechnungen an die Krankenkassen und/oder die öffentliche Hand erfassen.</w:t>
      </w:r>
    </w:p>
    <w:p w:rsidR="00F35543" w:rsidRDefault="000C77BF">
      <w:pPr>
        <w:pStyle w:val="lihandlungsanweisung"/>
        <w:numPr>
          <w:ilvl w:val="0"/>
          <w:numId w:val="1"/>
        </w:numPr>
        <w:ind w:left="340" w:hanging="56"/>
      </w:pPr>
      <w:r>
        <w:t xml:space="preserve">Im Register </w:t>
      </w:r>
      <w:r>
        <w:rPr>
          <w:rStyle w:val="b"/>
        </w:rPr>
        <w:t>Pflegefinanzierung</w:t>
      </w:r>
      <w:r>
        <w:t xml:space="preserve"> den Höchstbetrag der Patientenbeteiligung erfassen.</w:t>
      </w:r>
    </w:p>
    <w:tbl>
      <w:tblPr>
        <w:tblW w:w="5000" w:type="pct"/>
        <w:tblInd w:w="340" w:type="dxa"/>
        <w:tblBorders>
          <w:top w:val="single" w:sz="6" w:space="0" w:color="FFFFFF"/>
          <w:left w:val="single" w:sz="6" w:space="0" w:color="FFFFFF"/>
          <w:bottom w:val="single" w:sz="6" w:space="0" w:color="FFFFFF"/>
          <w:right w:val="single" w:sz="6" w:space="0" w:color="FFFFFF"/>
        </w:tblBorders>
        <w:shd w:val="clear" w:color="auto" w:fill="E2E2E2"/>
        <w:tblCellMar>
          <w:left w:w="0" w:type="dxa"/>
          <w:right w:w="0" w:type="dxa"/>
        </w:tblCellMar>
        <w:tblLook w:val="04A0" w:firstRow="1" w:lastRow="0" w:firstColumn="1" w:lastColumn="0" w:noHBand="0" w:noVBand="1"/>
      </w:tblPr>
      <w:tblGrid>
        <w:gridCol w:w="9074"/>
      </w:tblGrid>
      <w:tr w:rsidR="00F35543">
        <w:trPr>
          <w:cantSplit/>
        </w:trPr>
        <w:tc>
          <w:tcPr>
            <w:tcW w:w="0" w:type="auto"/>
            <w:tcBorders>
              <w:top w:val="single" w:sz="6" w:space="0" w:color="FFFFFF"/>
              <w:left w:val="single" w:sz="6" w:space="0" w:color="FFFFFF"/>
            </w:tcBorders>
            <w:shd w:val="clear" w:color="auto" w:fill="E2E2E2"/>
            <w:tcMar>
              <w:top w:w="0" w:type="dxa"/>
              <w:left w:w="0" w:type="dxa"/>
              <w:bottom w:w="0" w:type="dxa"/>
              <w:right w:w="0" w:type="dxa"/>
            </w:tcMar>
          </w:tcPr>
          <w:p w:rsidR="00F35543" w:rsidRDefault="000C77BF">
            <w:pPr>
              <w:pStyle w:val="phint"/>
            </w:pPr>
            <w:r>
              <w:lastRenderedPageBreak/>
              <w:t>Hinweis</w:t>
            </w:r>
          </w:p>
          <w:p w:rsidR="00F35543" w:rsidRDefault="000C77BF">
            <w:pPr>
              <w:pStyle w:val="p"/>
            </w:pPr>
            <w:r>
              <w:t>Mit den vorhergehenden Schritten sind die wichtigsten Angaben zum Kunden erfasst. In den folgenden Schritten werden weitere Angaben erfasst, welche benötigt werden, um den Kunden in der Pflegedokumentation und im Perigon Dispo zu verwenden.</w:t>
            </w:r>
          </w:p>
        </w:tc>
      </w:tr>
    </w:tbl>
    <w:p w:rsidR="00F35543" w:rsidRDefault="000C77BF">
      <w:pPr>
        <w:pStyle w:val="lihandlungsanweisung"/>
        <w:numPr>
          <w:ilvl w:val="0"/>
          <w:numId w:val="1"/>
        </w:numPr>
        <w:ind w:left="340" w:hanging="56"/>
      </w:pPr>
      <w:r>
        <w:t>Die Einsatzdefinitionen für die Einsätze erfassen</w:t>
      </w:r>
      <w:r>
        <w:rPr>
          <w:rStyle w:val="spanlinkoutside"/>
        </w:rPr>
        <w:t xml:space="preserve"> (siehe «W610 Einsatzdefinitionen</w:t>
      </w:r>
      <w:r w:rsidR="006C185E">
        <w:rPr>
          <w:noProof/>
        </w:rPr>
        <w:drawing>
          <wp:inline distT="0" distB="0" distL="0" distR="0">
            <wp:extent cx="142875" cy="142875"/>
            <wp:effectExtent l="0" t="0" r="0" b="0"/>
            <wp:docPr id="6"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Style w:val="spanlinkoutside"/>
        </w:rPr>
        <w:t>»)</w:t>
      </w:r>
      <w:r>
        <w:t>.</w:t>
      </w:r>
    </w:p>
    <w:p w:rsidR="00F35543" w:rsidRDefault="000C77BF">
      <w:pPr>
        <w:pStyle w:val="lihandlungsanweisung"/>
        <w:numPr>
          <w:ilvl w:val="0"/>
          <w:numId w:val="1"/>
        </w:numPr>
        <w:ind w:left="340" w:hanging="56"/>
      </w:pPr>
      <w:r>
        <w:t>Das SDA-Formular von interRAI erfassen</w:t>
      </w:r>
      <w:r>
        <w:rPr>
          <w:rStyle w:val="spanlinkoutside"/>
        </w:rPr>
        <w:t xml:space="preserve"> (siehe «D110 SDA</w:t>
      </w:r>
      <w:r w:rsidR="006C185E">
        <w:rPr>
          <w:noProof/>
        </w:rPr>
        <w:drawing>
          <wp:inline distT="0" distB="0" distL="0" distR="0">
            <wp:extent cx="142875" cy="142875"/>
            <wp:effectExtent l="0" t="0" r="0" b="0"/>
            <wp:docPr id="7"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Style w:val="spanlinkoutside"/>
        </w:rPr>
        <w:t>»)</w:t>
      </w:r>
      <w:r>
        <w:t>.</w:t>
      </w:r>
    </w:p>
    <w:p w:rsidR="00F35543" w:rsidRDefault="000C77BF">
      <w:pPr>
        <w:pStyle w:val="lihandlungsanweisung"/>
        <w:numPr>
          <w:ilvl w:val="0"/>
          <w:numId w:val="1"/>
        </w:numPr>
        <w:ind w:left="340" w:hanging="56"/>
      </w:pPr>
      <w:r>
        <w:t>Die CAPs aus der interRAI Abklärungszusammenfassung (D207 interRAI Abklärungszusammenfassung</w:t>
      </w:r>
      <w:r w:rsidR="006C185E">
        <w:rPr>
          <w:noProof/>
        </w:rPr>
        <w:drawing>
          <wp:inline distT="0" distB="0" distL="0" distR="0">
            <wp:extent cx="142875" cy="142875"/>
            <wp:effectExtent l="0" t="0" r="0" b="0"/>
            <wp:docPr id="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oder der interRAI CAPs Vernetzungshilfe (D208 interRAI CAPs Vernetzungshilfe</w:t>
      </w:r>
      <w:r w:rsidR="006C185E">
        <w:rPr>
          <w:noProof/>
        </w:rPr>
        <w:drawing>
          <wp:inline distT="0" distB="0" distL="0" distR="0">
            <wp:extent cx="142875" cy="142875"/>
            <wp:effectExtent l="0" t="0" r="0" b="0"/>
            <wp:docPr id="9"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EE4954">
        <w:fldChar w:fldCharType="begin"/>
      </w:r>
      <w:r>
        <w:instrText xml:space="preserve"> XE "Pflegeplanung" </w:instrText>
      </w:r>
      <w:r w:rsidR="00EE4954">
        <w:fldChar w:fldCharType="end"/>
      </w:r>
      <w:r>
        <w:t>) in die Pflegeplanung (D200 Pflegeplanung</w:t>
      </w:r>
      <w:r w:rsidR="006C185E">
        <w:rPr>
          <w:noProof/>
        </w:rPr>
        <w:drawing>
          <wp:inline distT="0" distB="0" distL="0" distR="0">
            <wp:extent cx="142875" cy="142875"/>
            <wp:effectExtent l="0" t="0" r="0" b="0"/>
            <wp:docPr id="10"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übernehmen.</w:t>
      </w:r>
    </w:p>
    <w:p w:rsidR="00F35543" w:rsidRDefault="000C77BF">
      <w:pPr>
        <w:pStyle w:val="lihandlungsanweisung"/>
        <w:numPr>
          <w:ilvl w:val="0"/>
          <w:numId w:val="1"/>
        </w:numPr>
        <w:ind w:left="340" w:hanging="56"/>
      </w:pPr>
      <w:r>
        <w:t>In der Pflegeplanung die Interventionen mit den Einsatzdefinitionen verknüpfen</w:t>
      </w:r>
      <w:r>
        <w:rPr>
          <w:rStyle w:val="spanlinkoutside"/>
        </w:rPr>
        <w:t xml:space="preserve"> (siehe «D200 Pflegeplanung</w:t>
      </w:r>
      <w:r w:rsidR="006C185E">
        <w:rPr>
          <w:noProof/>
        </w:rPr>
        <w:drawing>
          <wp:inline distT="0" distB="0" distL="0" distR="0">
            <wp:extent cx="142875" cy="142875"/>
            <wp:effectExtent l="0" t="0" r="0" b="0"/>
            <wp:docPr id="1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Style w:val="spanlinkoutside"/>
        </w:rPr>
        <w:t>»)</w:t>
      </w:r>
      <w:r>
        <w:t>.</w:t>
      </w:r>
    </w:p>
    <w:p w:rsidR="00F35543" w:rsidRDefault="00EE4954">
      <w:pPr>
        <w:pStyle w:val="lihandlungsanweisung"/>
        <w:numPr>
          <w:ilvl w:val="0"/>
          <w:numId w:val="1"/>
        </w:numPr>
        <w:ind w:left="340" w:hanging="56"/>
      </w:pPr>
      <w:r>
        <w:fldChar w:fldCharType="begin"/>
      </w:r>
      <w:r w:rsidR="000C77BF">
        <w:instrText xml:space="preserve"> XE "RAI-HC Schweiz:Leistungsplanungsblatt" </w:instrText>
      </w:r>
      <w:r>
        <w:fldChar w:fldCharType="end"/>
      </w:r>
      <w:r w:rsidR="000C77BF">
        <w:t>Die Interventionen in das Leistungsplanungsblatt übergeben und das Bedarfsmeldeformular erstellen</w:t>
      </w:r>
      <w:r w:rsidR="000C77BF">
        <w:rPr>
          <w:rStyle w:val="spanlinkoutside"/>
        </w:rPr>
        <w:t xml:space="preserve"> (siehe «D202 Leistungsplanungsblatt</w:t>
      </w:r>
      <w:r w:rsidR="006C185E">
        <w:rPr>
          <w:noProof/>
        </w:rPr>
        <w:drawing>
          <wp:inline distT="0" distB="0" distL="0" distR="0">
            <wp:extent cx="142875" cy="142875"/>
            <wp:effectExtent l="0" t="0" r="0" b="0"/>
            <wp:docPr id="1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0C77BF">
        <w:rPr>
          <w:rStyle w:val="spanlinkoutside"/>
        </w:rPr>
        <w:t>»)</w:t>
      </w:r>
      <w:r w:rsidR="000C77BF">
        <w:t>.</w:t>
      </w:r>
    </w:p>
    <w:p w:rsidR="00F35543" w:rsidRDefault="00EE4954">
      <w:pPr>
        <w:pStyle w:val="lihandlungsanweisung"/>
        <w:numPr>
          <w:ilvl w:val="0"/>
          <w:numId w:val="1"/>
        </w:numPr>
        <w:ind w:left="340" w:hanging="56"/>
      </w:pPr>
      <w:r>
        <w:fldChar w:fldCharType="begin"/>
      </w:r>
      <w:r w:rsidR="000C77BF">
        <w:instrText xml:space="preserve"> XE "Zeugnis:Zeugnisverwaltung" </w:instrText>
      </w:r>
      <w:r>
        <w:fldChar w:fldCharType="end"/>
      </w:r>
      <w:r w:rsidR="000C77BF">
        <w:t>Die Daten aus dem Leistungsplanungsblatt in das Zeugnis im Kundenstamm übernehmen.</w:t>
      </w:r>
    </w:p>
    <w:p w:rsidR="00F35543" w:rsidRDefault="000C77BF">
      <w:pPr>
        <w:pStyle w:val="liresultateng"/>
        <w:numPr>
          <w:ilvl w:val="0"/>
          <w:numId w:val="2"/>
        </w:numPr>
        <w:ind w:left="680"/>
      </w:pPr>
      <w:r>
        <w:t>Der Kunde ist eröffnet.</w:t>
      </w:r>
    </w:p>
    <w:p w:rsidR="00F35543" w:rsidRDefault="000C77BF">
      <w:pPr>
        <w:pStyle w:val="liresultat"/>
        <w:numPr>
          <w:ilvl w:val="0"/>
          <w:numId w:val="3"/>
        </w:numPr>
        <w:spacing w:after="160"/>
        <w:ind w:left="680"/>
      </w:pPr>
      <w:r>
        <w:t xml:space="preserve">Im Menü </w:t>
      </w:r>
      <w:r>
        <w:rPr>
          <w:rStyle w:val="b"/>
        </w:rPr>
        <w:t>U100 Adresse</w:t>
      </w:r>
      <w:r w:rsidR="006C185E">
        <w:rPr>
          <w:noProof/>
        </w:rPr>
        <w:drawing>
          <wp:inline distT="0" distB="0" distL="0" distR="0">
            <wp:extent cx="142875" cy="142875"/>
            <wp:effectExtent l="0" t="0" r="0" b="0"/>
            <wp:docPr id="1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wird in der Symbolleiste das Symbol </w:t>
      </w:r>
      <w:r>
        <w:rPr>
          <w:rStyle w:val="b"/>
        </w:rPr>
        <w:t>Kunde</w:t>
      </w:r>
      <w:r w:rsidR="006C185E">
        <w:rPr>
          <w:noProof/>
        </w:rPr>
        <w:drawing>
          <wp:inline distT="0" distB="0" distL="0" distR="0">
            <wp:extent cx="142875" cy="142875"/>
            <wp:effectExtent l="0" t="0" r="0" b="0"/>
            <wp:docPr id="1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farbig angezeigt.</w:t>
      </w:r>
    </w:p>
    <w:sectPr w:rsidR="00F35543" w:rsidSect="000C77BF">
      <w:headerReference w:type="even" r:id="rId17"/>
      <w:headerReference w:type="default" r:id="rId18"/>
      <w:footerReference w:type="even" r:id="rId19"/>
      <w:footerReference w:type="default" r:id="rId20"/>
      <w:headerReference w:type="first" r:id="rId21"/>
      <w:footerReference w:type="first" r:id="rId22"/>
      <w:pgSz w:w="11910" w:h="16845"/>
      <w:pgMar w:top="570" w:right="1410" w:bottom="1065" w:left="1410" w:header="72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C77BF" w:rsidRDefault="000C77BF" w:rsidP="00F35543">
      <w:r>
        <w:separator/>
      </w:r>
    </w:p>
  </w:endnote>
  <w:endnote w:type="continuationSeparator" w:id="0">
    <w:p w:rsidR="000C77BF" w:rsidRDefault="000C77BF" w:rsidP="00F35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6" w:space="0" w:color="auto"/>
      </w:tblBorders>
      <w:tblLayout w:type="fixed"/>
      <w:tblCellMar>
        <w:left w:w="10" w:type="dxa"/>
        <w:right w:w="10" w:type="dxa"/>
      </w:tblCellMar>
      <w:tblLook w:val="04A0" w:firstRow="1" w:lastRow="0" w:firstColumn="1" w:lastColumn="0" w:noHBand="0" w:noVBand="1"/>
    </w:tblPr>
    <w:tblGrid>
      <w:gridCol w:w="1823"/>
      <w:gridCol w:w="5461"/>
      <w:gridCol w:w="1806"/>
    </w:tblGrid>
    <w:tr w:rsidR="00F35543">
      <w:tc>
        <w:tcPr>
          <w:tcW w:w="1867" w:type="dxa"/>
          <w:tcMar>
            <w:top w:w="45" w:type="dxa"/>
            <w:left w:w="45" w:type="dxa"/>
            <w:bottom w:w="45" w:type="dxa"/>
            <w:right w:w="45" w:type="dxa"/>
          </w:tcMar>
        </w:tcPr>
        <w:p w:rsidR="00F35543" w:rsidRDefault="000C77BF">
          <w:pPr>
            <w:pStyle w:val="td1"/>
          </w:pPr>
          <w:r>
            <w:t>Seite </w:t>
          </w:r>
          <w:r w:rsidR="00EE4954">
            <w:rPr>
              <w:rStyle w:val="variable"/>
            </w:rPr>
            <w:fldChar w:fldCharType="begin"/>
          </w:r>
          <w:r>
            <w:rPr>
              <w:rStyle w:val="variable"/>
            </w:rPr>
            <w:instrText xml:space="preserve"> PAGE \* Arabic  \* MERGEFORMAT </w:instrText>
          </w:r>
          <w:r w:rsidR="00EE4954">
            <w:rPr>
              <w:rStyle w:val="variable"/>
            </w:rPr>
            <w:fldChar w:fldCharType="separate"/>
          </w:r>
          <w:r w:rsidR="008A4C71">
            <w:rPr>
              <w:rStyle w:val="variable"/>
              <w:noProof/>
            </w:rPr>
            <w:t>2</w:t>
          </w:r>
          <w:r w:rsidR="00EE4954">
            <w:rPr>
              <w:rStyle w:val="variable"/>
            </w:rPr>
            <w:fldChar w:fldCharType="end"/>
          </w:r>
          <w:r>
            <w:t> von </w:t>
          </w:r>
          <w:r w:rsidR="00EE4954">
            <w:fldChar w:fldCharType="begin"/>
          </w:r>
          <w:r>
            <w:instrText xml:space="preserve"> NUMPAGES Arabic \* Arabic</w:instrText>
          </w:r>
          <w:r w:rsidR="00EE4954">
            <w:fldChar w:fldCharType="separate"/>
          </w:r>
          <w:r w:rsidR="008A4C71">
            <w:rPr>
              <w:noProof/>
            </w:rPr>
            <w:t>2</w:t>
          </w:r>
          <w:r w:rsidR="00EE4954">
            <w:fldChar w:fldCharType="end"/>
          </w:r>
        </w:p>
      </w:tc>
      <w:tc>
        <w:tcPr>
          <w:tcW w:w="5598" w:type="dxa"/>
          <w:tcMar>
            <w:top w:w="45" w:type="dxa"/>
            <w:left w:w="45" w:type="dxa"/>
            <w:bottom w:w="45" w:type="dxa"/>
            <w:right w:w="45" w:type="dxa"/>
          </w:tcMar>
        </w:tcPr>
        <w:p w:rsidR="00F35543" w:rsidRDefault="000C77BF">
          <w:pPr>
            <w:pStyle w:val="td2"/>
          </w:pPr>
          <w:r>
            <w:t>Kurzanleitung - Kunde eröffnen</w:t>
          </w:r>
        </w:p>
      </w:tc>
      <w:tc>
        <w:tcPr>
          <w:tcW w:w="1850" w:type="dxa"/>
          <w:tcMar>
            <w:top w:w="45" w:type="dxa"/>
            <w:left w:w="45" w:type="dxa"/>
            <w:bottom w:w="45" w:type="dxa"/>
            <w:right w:w="45" w:type="dxa"/>
          </w:tcMar>
        </w:tcPr>
        <w:p w:rsidR="00F35543" w:rsidRDefault="000C77BF">
          <w:pPr>
            <w:pStyle w:val="td"/>
          </w:pPr>
          <w:r>
            <w:t> </w:t>
          </w:r>
        </w:p>
      </w:tc>
    </w:tr>
  </w:tbl>
  <w:p w:rsidR="00F35543" w:rsidRDefault="00F35543"/>
  <w:p w:rsidR="00F35543" w:rsidRDefault="00F35543">
    <w:pPr>
      <w:spacing w:after="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6" w:space="0" w:color="auto"/>
      </w:tblBorders>
      <w:tblLayout w:type="fixed"/>
      <w:tblCellMar>
        <w:left w:w="10" w:type="dxa"/>
        <w:right w:w="10" w:type="dxa"/>
      </w:tblCellMar>
      <w:tblLook w:val="04A0" w:firstRow="1" w:lastRow="0" w:firstColumn="1" w:lastColumn="0" w:noHBand="0" w:noVBand="1"/>
    </w:tblPr>
    <w:tblGrid>
      <w:gridCol w:w="1806"/>
      <w:gridCol w:w="5461"/>
      <w:gridCol w:w="1823"/>
    </w:tblGrid>
    <w:tr w:rsidR="00F35543">
      <w:tc>
        <w:tcPr>
          <w:tcW w:w="1850" w:type="dxa"/>
          <w:tcMar>
            <w:top w:w="45" w:type="dxa"/>
            <w:left w:w="45" w:type="dxa"/>
            <w:bottom w:w="45" w:type="dxa"/>
            <w:right w:w="45" w:type="dxa"/>
          </w:tcMar>
        </w:tcPr>
        <w:p w:rsidR="00F35543" w:rsidRDefault="000C77BF">
          <w:pPr>
            <w:pStyle w:val="td"/>
          </w:pPr>
          <w:r>
            <w:t> </w:t>
          </w:r>
        </w:p>
      </w:tc>
      <w:tc>
        <w:tcPr>
          <w:tcW w:w="5598" w:type="dxa"/>
          <w:tcMar>
            <w:top w:w="45" w:type="dxa"/>
            <w:left w:w="45" w:type="dxa"/>
            <w:bottom w:w="45" w:type="dxa"/>
            <w:right w:w="45" w:type="dxa"/>
          </w:tcMar>
        </w:tcPr>
        <w:p w:rsidR="00F35543" w:rsidRDefault="000C77BF">
          <w:pPr>
            <w:pStyle w:val="td2"/>
          </w:pPr>
          <w:r>
            <w:t>Kurzanleitung - Kunde eröffnen</w:t>
          </w:r>
        </w:p>
      </w:tc>
      <w:tc>
        <w:tcPr>
          <w:tcW w:w="1867" w:type="dxa"/>
          <w:tcMar>
            <w:top w:w="45" w:type="dxa"/>
            <w:left w:w="45" w:type="dxa"/>
            <w:bottom w:w="45" w:type="dxa"/>
            <w:right w:w="45" w:type="dxa"/>
          </w:tcMar>
        </w:tcPr>
        <w:p w:rsidR="00F35543" w:rsidRDefault="000C77BF">
          <w:pPr>
            <w:pStyle w:val="td3"/>
          </w:pPr>
          <w:r>
            <w:t>Seite </w:t>
          </w:r>
          <w:r w:rsidR="00EE4954">
            <w:rPr>
              <w:rStyle w:val="variable"/>
            </w:rPr>
            <w:fldChar w:fldCharType="begin"/>
          </w:r>
          <w:r>
            <w:rPr>
              <w:rStyle w:val="variable"/>
            </w:rPr>
            <w:instrText xml:space="preserve"> PAGE \* Arabic  \* MERGEFORMAT </w:instrText>
          </w:r>
          <w:r w:rsidR="00EE4954">
            <w:rPr>
              <w:rStyle w:val="variable"/>
            </w:rPr>
            <w:fldChar w:fldCharType="separate"/>
          </w:r>
          <w:r w:rsidR="008A4C71">
            <w:rPr>
              <w:rStyle w:val="variable"/>
              <w:noProof/>
            </w:rPr>
            <w:t>1</w:t>
          </w:r>
          <w:r w:rsidR="00EE4954">
            <w:rPr>
              <w:rStyle w:val="variable"/>
            </w:rPr>
            <w:fldChar w:fldCharType="end"/>
          </w:r>
          <w:r>
            <w:t> von </w:t>
          </w:r>
          <w:r w:rsidR="00EE4954">
            <w:fldChar w:fldCharType="begin"/>
          </w:r>
          <w:r>
            <w:instrText xml:space="preserve"> NUMPAGES Arabic \* Arabic</w:instrText>
          </w:r>
          <w:r w:rsidR="00EE4954">
            <w:fldChar w:fldCharType="separate"/>
          </w:r>
          <w:r w:rsidR="008A4C71">
            <w:rPr>
              <w:noProof/>
            </w:rPr>
            <w:t>2</w:t>
          </w:r>
          <w:r w:rsidR="00EE4954">
            <w:fldChar w:fldCharType="end"/>
          </w:r>
        </w:p>
      </w:tc>
    </w:tr>
  </w:tbl>
  <w:p w:rsidR="00F35543" w:rsidRDefault="00F35543"/>
  <w:p w:rsidR="00F35543" w:rsidRDefault="00F35543">
    <w:pPr>
      <w:spacing w:after="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4C71" w:rsidRDefault="008A4C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C77BF" w:rsidRDefault="000C77BF" w:rsidP="00F35543">
      <w:r>
        <w:separator/>
      </w:r>
    </w:p>
  </w:footnote>
  <w:footnote w:type="continuationSeparator" w:id="0">
    <w:p w:rsidR="000C77BF" w:rsidRDefault="000C77BF" w:rsidP="00F35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5543" w:rsidRDefault="00F355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5543" w:rsidRDefault="00F355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4C71" w:rsidRDefault="008A4C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DC410F"/>
    <w:multiLevelType w:val="multilevel"/>
    <w:tmpl w:val="03645C44"/>
    <w:lvl w:ilvl="0">
      <w:start w:val="1"/>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8F2622E"/>
    <w:multiLevelType w:val="multilevel"/>
    <w:tmpl w:val="7270D298"/>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20198848">
    <w:abstractNumId w:val="0"/>
  </w:num>
  <w:num w:numId="2" w16cid:durableId="1873806207">
    <w:abstractNumId w:val="1"/>
  </w:num>
  <w:num w:numId="3" w16cid:durableId="2134522533">
    <w:abstractNumId w:val="1"/>
    <w:lvlOverride w:ilvl="0">
      <w:lvl w:ilvl="0">
        <w:numFmt w:val="bullet"/>
        <w:lvlText w:val=""/>
        <w:lvlJc w:val="right"/>
        <w:pPr>
          <w:tabs>
            <w:tab w:val="num" w:pos="675"/>
          </w:tabs>
          <w:spacing w:after="180" w:line="360" w:lineRule="atLeast"/>
          <w:ind w:left="675" w:hanging="210"/>
          <w:jc w:val="left"/>
        </w:pPr>
        <w:rPr>
          <w:rFonts w:ascii="Wingdings" w:hAnsi="Wingdings"/>
          <w:color w:val="000000"/>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543"/>
    <w:rsid w:val="000C77BF"/>
    <w:rsid w:val="006C185E"/>
    <w:rsid w:val="008A4C71"/>
    <w:rsid w:val="00EE4954"/>
    <w:rsid w:val="00F35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docId w15:val="{25F6EFF7-64CB-4141-A749-0E8EFC356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Segoe U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EE4954"/>
  </w:style>
  <w:style w:type="paragraph" w:styleId="Heading1">
    <w:name w:val="heading 1"/>
    <w:qFormat/>
    <w:rsid w:val="00F35543"/>
    <w:pPr>
      <w:outlineLvl w:val="0"/>
    </w:pPr>
  </w:style>
  <w:style w:type="paragraph" w:styleId="Heading2">
    <w:name w:val="heading 2"/>
    <w:qFormat/>
    <w:rsid w:val="00F35543"/>
    <w:pPr>
      <w:outlineLvl w:val="1"/>
    </w:pPr>
  </w:style>
  <w:style w:type="paragraph" w:styleId="Heading3">
    <w:name w:val="heading 3"/>
    <w:qFormat/>
    <w:rsid w:val="00F35543"/>
    <w:pPr>
      <w:outlineLvl w:val="2"/>
    </w:pPr>
  </w:style>
  <w:style w:type="paragraph" w:styleId="Heading4">
    <w:name w:val="heading 4"/>
    <w:qFormat/>
    <w:rsid w:val="00F35543"/>
    <w:pPr>
      <w:outlineLvl w:val="3"/>
    </w:pPr>
  </w:style>
  <w:style w:type="paragraph" w:styleId="Heading5">
    <w:name w:val="heading 5"/>
    <w:qFormat/>
    <w:rsid w:val="00F35543"/>
    <w:pPr>
      <w:outlineLvl w:val="4"/>
    </w:pPr>
  </w:style>
  <w:style w:type="paragraph" w:styleId="Heading6">
    <w:name w:val="heading 6"/>
    <w:qFormat/>
    <w:rsid w:val="00F35543"/>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
    <w:name w:val="td"/>
    <w:rsid w:val="00F35543"/>
    <w:rPr>
      <w:color w:val="000000"/>
    </w:rPr>
  </w:style>
  <w:style w:type="paragraph" w:customStyle="1" w:styleId="td1">
    <w:name w:val="td_1"/>
    <w:rsid w:val="00F35543"/>
    <w:rPr>
      <w:color w:val="000000"/>
    </w:rPr>
  </w:style>
  <w:style w:type="character" w:customStyle="1" w:styleId="variable">
    <w:name w:val="variable"/>
    <w:rsid w:val="00F35543"/>
    <w:rPr>
      <w:color w:val="000000"/>
      <w:sz w:val="20"/>
      <w:szCs w:val="20"/>
    </w:rPr>
  </w:style>
  <w:style w:type="paragraph" w:customStyle="1" w:styleId="td2">
    <w:name w:val="td_2"/>
    <w:rsid w:val="00F35543"/>
    <w:pPr>
      <w:jc w:val="center"/>
    </w:pPr>
    <w:rPr>
      <w:color w:val="000000"/>
    </w:rPr>
  </w:style>
  <w:style w:type="paragraph" w:customStyle="1" w:styleId="td3">
    <w:name w:val="td_3"/>
    <w:rsid w:val="00F35543"/>
    <w:pPr>
      <w:jc w:val="right"/>
    </w:pPr>
    <w:rPr>
      <w:color w:val="000000"/>
    </w:rPr>
  </w:style>
  <w:style w:type="paragraph" w:customStyle="1" w:styleId="pboldeng">
    <w:name w:val="p_bold eng"/>
    <w:rsid w:val="00F35543"/>
    <w:pPr>
      <w:spacing w:line="0" w:lineRule="atLeast"/>
    </w:pPr>
    <w:rPr>
      <w:b/>
      <w:bCs/>
      <w:color w:val="000000"/>
      <w:sz w:val="18"/>
      <w:szCs w:val="18"/>
    </w:rPr>
  </w:style>
  <w:style w:type="paragraph" w:customStyle="1" w:styleId="peng">
    <w:name w:val="p_eng"/>
    <w:rsid w:val="00F35543"/>
    <w:pPr>
      <w:spacing w:line="0" w:lineRule="atLeast"/>
    </w:pPr>
    <w:rPr>
      <w:color w:val="000000"/>
      <w:sz w:val="18"/>
      <w:szCs w:val="18"/>
    </w:rPr>
  </w:style>
  <w:style w:type="paragraph" w:customStyle="1" w:styleId="td4">
    <w:name w:val="td_4"/>
    <w:rsid w:val="00F35543"/>
    <w:rPr>
      <w:color w:val="000000"/>
      <w:sz w:val="24"/>
      <w:szCs w:val="24"/>
    </w:rPr>
  </w:style>
  <w:style w:type="character" w:customStyle="1" w:styleId="conditionalText">
    <w:name w:val="conditionalText"/>
    <w:rsid w:val="00F35543"/>
    <w:rPr>
      <w:color w:val="000000"/>
      <w:sz w:val="36"/>
      <w:szCs w:val="36"/>
    </w:rPr>
  </w:style>
  <w:style w:type="paragraph" w:customStyle="1" w:styleId="h1oneh1">
    <w:name w:val="h1_oneh1"/>
    <w:basedOn w:val="Heading1"/>
    <w:rsid w:val="00F35543"/>
    <w:pPr>
      <w:keepNext/>
      <w:pBdr>
        <w:top w:val="single" w:sz="12" w:space="0" w:color="004C93"/>
      </w:pBdr>
      <w:spacing w:after="40" w:line="0" w:lineRule="atLeast"/>
    </w:pPr>
    <w:rPr>
      <w:color w:val="000000"/>
      <w:sz w:val="36"/>
      <w:szCs w:val="36"/>
    </w:rPr>
  </w:style>
  <w:style w:type="paragraph" w:customStyle="1" w:styleId="h2oneh2">
    <w:name w:val="h2_oneh2"/>
    <w:basedOn w:val="Heading2"/>
    <w:rsid w:val="00F35543"/>
    <w:pPr>
      <w:keepNext/>
      <w:spacing w:after="260" w:line="0" w:lineRule="atLeast"/>
    </w:pPr>
    <w:rPr>
      <w:b/>
      <w:bCs/>
      <w:color w:val="000000"/>
      <w:sz w:val="52"/>
      <w:szCs w:val="52"/>
    </w:rPr>
  </w:style>
  <w:style w:type="character" w:customStyle="1" w:styleId="variable1">
    <w:name w:val="variable_1"/>
    <w:rsid w:val="00F35543"/>
    <w:rPr>
      <w:color w:val="000000"/>
      <w:sz w:val="52"/>
      <w:szCs w:val="52"/>
    </w:rPr>
  </w:style>
  <w:style w:type="paragraph" w:customStyle="1" w:styleId="prequirement">
    <w:name w:val="p_requirement"/>
    <w:rsid w:val="00F35543"/>
    <w:pPr>
      <w:spacing w:line="0" w:lineRule="atLeast"/>
    </w:pPr>
    <w:rPr>
      <w:b/>
      <w:bCs/>
      <w:color w:val="000000"/>
      <w:sz w:val="24"/>
      <w:szCs w:val="24"/>
    </w:rPr>
  </w:style>
  <w:style w:type="paragraph" w:customStyle="1" w:styleId="p">
    <w:name w:val="p"/>
    <w:rsid w:val="00F35543"/>
    <w:pPr>
      <w:spacing w:after="120" w:line="0" w:lineRule="atLeast"/>
    </w:pPr>
    <w:rPr>
      <w:color w:val="000000"/>
      <w:sz w:val="24"/>
      <w:szCs w:val="24"/>
    </w:rPr>
  </w:style>
  <w:style w:type="character" w:customStyle="1" w:styleId="spanlinkoutside">
    <w:name w:val="span_link_outside"/>
    <w:rsid w:val="00F35543"/>
    <w:rPr>
      <w:color w:val="000000"/>
      <w:sz w:val="24"/>
      <w:szCs w:val="24"/>
    </w:rPr>
  </w:style>
  <w:style w:type="paragraph" w:customStyle="1" w:styleId="psubheadingtopline">
    <w:name w:val="p_subheading topline"/>
    <w:rsid w:val="00F35543"/>
    <w:pPr>
      <w:keepNext/>
      <w:spacing w:after="40" w:line="0" w:lineRule="atLeast"/>
    </w:pPr>
    <w:rPr>
      <w:b/>
      <w:bCs/>
      <w:color w:val="000000"/>
      <w:sz w:val="28"/>
      <w:szCs w:val="28"/>
    </w:rPr>
  </w:style>
  <w:style w:type="paragraph" w:customStyle="1" w:styleId="lihandlungsanweisung">
    <w:name w:val="li_handlungsanweisung"/>
    <w:rsid w:val="00F35543"/>
    <w:pPr>
      <w:spacing w:line="360" w:lineRule="atLeast"/>
      <w:ind w:left="340" w:hanging="56"/>
    </w:pPr>
    <w:rPr>
      <w:color w:val="000000"/>
      <w:sz w:val="24"/>
      <w:szCs w:val="24"/>
    </w:rPr>
  </w:style>
  <w:style w:type="character" w:customStyle="1" w:styleId="b">
    <w:name w:val="b"/>
    <w:rsid w:val="00F35543"/>
    <w:rPr>
      <w:b/>
      <w:bCs/>
      <w:color w:val="000000"/>
      <w:sz w:val="24"/>
      <w:szCs w:val="24"/>
    </w:rPr>
  </w:style>
  <w:style w:type="character" w:customStyle="1" w:styleId="kbd">
    <w:name w:val="kbd"/>
    <w:rsid w:val="00F35543"/>
    <w:rPr>
      <w:rFonts w:ascii="Courier New" w:hAnsi="Courier New" w:cs="Courier New"/>
      <w:color w:val="000000"/>
      <w:sz w:val="24"/>
      <w:szCs w:val="24"/>
      <w:shd w:val="clear" w:color="auto" w:fill="BDBDBD"/>
    </w:rPr>
  </w:style>
  <w:style w:type="paragraph" w:customStyle="1" w:styleId="phint">
    <w:name w:val="p_hint"/>
    <w:rsid w:val="00F35543"/>
    <w:pPr>
      <w:spacing w:line="0" w:lineRule="atLeast"/>
    </w:pPr>
    <w:rPr>
      <w:b/>
      <w:bCs/>
      <w:color w:val="000000"/>
      <w:sz w:val="24"/>
      <w:szCs w:val="24"/>
    </w:rPr>
  </w:style>
  <w:style w:type="paragraph" w:customStyle="1" w:styleId="liresultateng">
    <w:name w:val="li_resultat eng"/>
    <w:rsid w:val="00F35543"/>
    <w:pPr>
      <w:spacing w:line="360" w:lineRule="atLeast"/>
      <w:ind w:left="680"/>
    </w:pPr>
    <w:rPr>
      <w:color w:val="000000"/>
      <w:sz w:val="24"/>
      <w:szCs w:val="24"/>
    </w:rPr>
  </w:style>
  <w:style w:type="paragraph" w:customStyle="1" w:styleId="liresultat">
    <w:name w:val="li_resultat"/>
    <w:rsid w:val="00F35543"/>
    <w:pPr>
      <w:spacing w:after="180" w:line="360" w:lineRule="atLeast"/>
      <w:ind w:left="680"/>
    </w:pPr>
    <w:rPr>
      <w:color w:val="000000"/>
      <w:sz w:val="24"/>
      <w:szCs w:val="24"/>
    </w:rPr>
  </w:style>
  <w:style w:type="paragraph" w:styleId="Header">
    <w:name w:val="header"/>
    <w:basedOn w:val="Normal"/>
    <w:link w:val="HeaderChar"/>
    <w:rsid w:val="008A4C71"/>
    <w:pPr>
      <w:tabs>
        <w:tab w:val="center" w:pos="4703"/>
        <w:tab w:val="right" w:pos="9406"/>
      </w:tabs>
    </w:pPr>
  </w:style>
  <w:style w:type="character" w:customStyle="1" w:styleId="HeaderChar">
    <w:name w:val="Header Char"/>
    <w:basedOn w:val="DefaultParagraphFont"/>
    <w:link w:val="Header"/>
    <w:rsid w:val="008A4C71"/>
  </w:style>
  <w:style w:type="paragraph" w:styleId="Footer">
    <w:name w:val="footer"/>
    <w:basedOn w:val="Normal"/>
    <w:link w:val="FooterChar"/>
    <w:rsid w:val="008A4C71"/>
    <w:pPr>
      <w:tabs>
        <w:tab w:val="center" w:pos="4703"/>
        <w:tab w:val="right" w:pos="9406"/>
      </w:tabs>
    </w:pPr>
  </w:style>
  <w:style w:type="character" w:customStyle="1" w:styleId="FooterChar">
    <w:name w:val="Footer Char"/>
    <w:basedOn w:val="DefaultParagraphFont"/>
    <w:link w:val="Footer"/>
    <w:rsid w:val="008A4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2227</Characters>
  <Application>Microsoft Office Word</Application>
  <DocSecurity>0</DocSecurity>
  <Lines>18</Lines>
  <Paragraphs>5</Paragraphs>
  <ScaleCrop>false</ScaleCrop>
  <Company>root-service ag</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Kurzanleitung Kunde eröffnen</dc:title>
  <dc:subject/>
  <dc:creator>root-service ag</dc:creator>
  <cp:keywords/>
  <dc:description/>
  <cp:lastModifiedBy>Roth Patrick</cp:lastModifiedBy>
  <cp:revision>2</cp:revision>
  <dcterms:created xsi:type="dcterms:W3CDTF">2024-04-22T14:55:00Z</dcterms:created>
  <dcterms:modified xsi:type="dcterms:W3CDTF">2024-04-22T14:55:00Z</dcterms:modified>
</cp:coreProperties>
</file>