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4545"/>
      </w:tblGrid>
      <w:tr w:rsidR="000D339F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339F" w:rsidRDefault="003F6974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29360" cy="122936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339F" w:rsidRDefault="0034525E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  <w:t>CH-8575 Bürglen</w:t>
            </w:r>
          </w:p>
          <w:p w:rsidR="000D339F" w:rsidRDefault="0034525E">
            <w:pPr>
              <w:pStyle w:val="p"/>
            </w:pPr>
            <w:r>
              <w:rPr>
                <w:color w:val="004C93"/>
              </w:rPr>
              <w:t> </w:t>
            </w:r>
          </w:p>
          <w:p w:rsidR="000D339F" w:rsidRDefault="0034525E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0D339F" w:rsidRDefault="000D339F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0D339F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339F" w:rsidRDefault="0034525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Kunde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339F" w:rsidRDefault="0034525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0D339F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339F" w:rsidRDefault="0034525E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339F" w:rsidRDefault="0034525E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2022.2</w:t>
            </w:r>
          </w:p>
        </w:tc>
      </w:tr>
      <w:tr w:rsidR="000D339F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339F" w:rsidRDefault="0034525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D339F" w:rsidRDefault="0034525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2. Mai 2022</w:t>
            </w:r>
          </w:p>
        </w:tc>
      </w:tr>
    </w:tbl>
    <w:p w:rsidR="000D339F" w:rsidRDefault="000D339F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0D339F">
        <w:tc>
          <w:tcPr>
            <w:tcW w:w="0" w:type="auto"/>
          </w:tcPr>
          <w:p w:rsidR="000D339F" w:rsidRDefault="0034525E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0D339F" w:rsidRDefault="0034525E">
            <w:pPr>
              <w:pStyle w:val="h2oneh2"/>
            </w:pPr>
            <w:r>
              <w:t>Kunde abschliessen</w:t>
            </w:r>
          </w:p>
        </w:tc>
      </w:tr>
    </w:tbl>
    <w:p w:rsidR="000D339F" w:rsidRDefault="004E12B0">
      <w:pPr>
        <w:pStyle w:val="psubheadingtopline"/>
      </w:pPr>
      <w:r>
        <w:fldChar w:fldCharType="begin"/>
      </w:r>
      <w:r w:rsidR="0034525E">
        <w:instrText xml:space="preserve"> XE "Kunde" </w:instrText>
      </w:r>
      <w:r>
        <w:fldChar w:fldCharType="end"/>
      </w:r>
      <w:r w:rsidR="0034525E">
        <w:t>Kunde abschliessen</w:t>
      </w:r>
    </w:p>
    <w:p w:rsidR="000D339F" w:rsidRDefault="0034525E">
      <w:pPr>
        <w:pStyle w:val="lihandlungsanweisung"/>
        <w:numPr>
          <w:ilvl w:val="0"/>
          <w:numId w:val="1"/>
        </w:numPr>
        <w:ind w:left="340" w:hanging="56"/>
      </w:pPr>
      <w:r>
        <w:t xml:space="preserve">Ein </w:t>
      </w:r>
      <w:r>
        <w:rPr>
          <w:rStyle w:val="b"/>
        </w:rPr>
        <w:t>Entlassungsformular</w:t>
      </w:r>
      <w:r>
        <w:t xml:space="preserve"> erfassen</w:t>
      </w:r>
      <w:r>
        <w:rPr>
          <w:rStyle w:val="spanlinkoutside"/>
        </w:rPr>
        <w:t xml:space="preserve"> (siehe «D112 Formular Entlassung</w:t>
      </w:r>
      <w:r w:rsidR="003F6974">
        <w:rPr>
          <w:noProof/>
        </w:rPr>
        <w:drawing>
          <wp:inline distT="0" distB="0" distL="0" distR="0">
            <wp:extent cx="142240" cy="14224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0D339F" w:rsidRDefault="0034525E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 w:rsidR="004E12B0">
        <w:fldChar w:fldCharType="begin"/>
      </w:r>
      <w:r>
        <w:instrText xml:space="preserve"> XE "Perigon Dispo:Planbare Kunden" </w:instrText>
      </w:r>
      <w:r w:rsidR="004E12B0">
        <w:fldChar w:fldCharType="end"/>
      </w:r>
      <w:r>
        <w:rPr>
          <w:rStyle w:val="b"/>
        </w:rPr>
        <w:t>U116 Planbare Kunden</w:t>
      </w:r>
      <w:r w:rsidR="003F6974">
        <w:rPr>
          <w:noProof/>
        </w:rPr>
        <w:drawing>
          <wp:inline distT="0" distB="0" distL="0" distR="0">
            <wp:extent cx="142240" cy="14224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in der Symbolleiste auf </w:t>
      </w:r>
      <w:r>
        <w:rPr>
          <w:rStyle w:val="b"/>
        </w:rPr>
        <w:t>Kunde abschliessen</w:t>
      </w:r>
      <w:r w:rsidR="003F6974">
        <w:rPr>
          <w:noProof/>
        </w:rPr>
        <w:drawing>
          <wp:inline distT="0" distB="0" distL="0" distR="0">
            <wp:extent cx="142240" cy="14224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0D339F" w:rsidRDefault="0034525E">
      <w:pPr>
        <w:pStyle w:val="lihandlungsanweisung"/>
        <w:numPr>
          <w:ilvl w:val="0"/>
          <w:numId w:val="1"/>
        </w:numPr>
        <w:ind w:left="340" w:hanging="56"/>
      </w:pPr>
      <w:r>
        <w:t>Das Abschlussdatum und die gewünschten Bereiche, welche abgeschlossen werden sollen, eingeben.</w:t>
      </w:r>
    </w:p>
    <w:p w:rsidR="000D339F" w:rsidRDefault="0034525E">
      <w:pPr>
        <w:pStyle w:val="lihandlungsanweisung"/>
        <w:numPr>
          <w:ilvl w:val="0"/>
          <w:numId w:val="1"/>
        </w:numPr>
        <w:ind w:left="340" w:hanging="56"/>
      </w:pPr>
      <w:r>
        <w:t xml:space="preserve">Den Kunden im Menü </w:t>
      </w:r>
      <w:r>
        <w:rPr>
          <w:rStyle w:val="b"/>
        </w:rPr>
        <w:t>U100 Adresse</w:t>
      </w:r>
      <w:r w:rsidR="003F6974">
        <w:rPr>
          <w:noProof/>
        </w:rPr>
        <w:drawing>
          <wp:inline distT="0" distB="0" distL="0" distR="0">
            <wp:extent cx="142240" cy="14224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0D339F" w:rsidRDefault="0034525E">
      <w:pPr>
        <w:pStyle w:val="lihandlungsanweisung"/>
        <w:numPr>
          <w:ilvl w:val="0"/>
          <w:numId w:val="1"/>
        </w:numPr>
        <w:ind w:left="340" w:hanging="56"/>
      </w:pPr>
      <w:r>
        <w:t xml:space="preserve"> Im Bereich </w:t>
      </w:r>
      <w:r>
        <w:rPr>
          <w:rStyle w:val="b"/>
        </w:rPr>
        <w:t>Gruppen</w:t>
      </w:r>
      <w:r>
        <w:t xml:space="preserve"> bei der Adressgruppe für Kunden (häufig 5 Klient/Klientin) das </w:t>
      </w:r>
      <w:r>
        <w:rPr>
          <w:rStyle w:val="b"/>
        </w:rPr>
        <w:t>Gültig bis-Datum</w:t>
      </w:r>
      <w:r>
        <w:t xml:space="preserve">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0D339F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39F" w:rsidRDefault="0034525E">
            <w:pPr>
              <w:pStyle w:val="phint"/>
            </w:pPr>
            <w:r>
              <w:t>Hinweis</w:t>
            </w:r>
          </w:p>
          <w:p w:rsidR="000D339F" w:rsidRDefault="0034525E">
            <w:pPr>
              <w:pStyle w:val="p2"/>
            </w:pPr>
            <w:r>
              <w:t xml:space="preserve">Das Abschlussdatum sowie die abzuschliessenden Bereiche und das </w:t>
            </w:r>
            <w:r>
              <w:rPr>
                <w:rStyle w:val="b"/>
              </w:rPr>
              <w:t>Gültig bis-Datum</w:t>
            </w:r>
            <w:r>
              <w:t xml:space="preserve"> im Bereich </w:t>
            </w:r>
            <w:r>
              <w:rPr>
                <w:rStyle w:val="b"/>
              </w:rPr>
              <w:t>Gruppen</w:t>
            </w:r>
            <w:r>
              <w:t xml:space="preserve"> können erfasst werden, sobald sie bekannt sind.</w:t>
            </w:r>
          </w:p>
        </w:tc>
      </w:tr>
    </w:tbl>
    <w:p w:rsidR="000D339F" w:rsidRDefault="0034525E">
      <w:pPr>
        <w:pStyle w:val="lihandlungsanweisung"/>
        <w:numPr>
          <w:ilvl w:val="0"/>
          <w:numId w:val="1"/>
        </w:numPr>
        <w:ind w:left="340" w:hanging="56"/>
      </w:pPr>
      <w:r>
        <w:t xml:space="preserve">In das Menü </w:t>
      </w:r>
      <w:r>
        <w:rPr>
          <w:rStyle w:val="b"/>
        </w:rPr>
        <w:t>U112 Kunden</w:t>
      </w:r>
      <w:r w:rsidR="003F6974">
        <w:rPr>
          <w:noProof/>
        </w:rPr>
        <w:drawing>
          <wp:inline distT="0" distB="0" distL="0" distR="0">
            <wp:extent cx="142240" cy="14224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auf passiv setzen</w:t>
      </w:r>
      <w:r>
        <w:rPr>
          <w:rStyle w:val="spanlinkoutside"/>
        </w:rPr>
        <w:t xml:space="preserve"> (siehe «U112 Kunden</w:t>
      </w:r>
      <w:r w:rsidR="003F6974">
        <w:rPr>
          <w:noProof/>
        </w:rPr>
        <w:drawing>
          <wp:inline distT="0" distB="0" distL="0" distR="0">
            <wp:extent cx="142240" cy="14224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0D339F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39F" w:rsidRDefault="0034525E">
            <w:pPr>
              <w:pStyle w:val="phint"/>
            </w:pPr>
            <w:r>
              <w:t>Hinweise</w:t>
            </w:r>
          </w:p>
          <w:p w:rsidR="000D339F" w:rsidRDefault="004E12B0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fldChar w:fldCharType="begin"/>
            </w:r>
            <w:r w:rsidR="0034525E">
              <w:instrText xml:space="preserve"> XE "Rechnungen" </w:instrText>
            </w:r>
            <w:r>
              <w:fldChar w:fldCharType="end"/>
            </w:r>
            <w:r w:rsidR="0034525E">
              <w:t>Der Kunde darf im Kundenstamm erst passiv gesetzt werden, nachdem alle seine Rechnungen gedruckt worden sind.</w:t>
            </w:r>
          </w:p>
          <w:p w:rsidR="000D339F" w:rsidRDefault="0034525E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 xml:space="preserve"> Bleibt der Kunde weiterhin Mitglied, darf er nicht passiv gesetzt werden.</w:t>
            </w:r>
          </w:p>
        </w:tc>
      </w:tr>
    </w:tbl>
    <w:p w:rsidR="000D339F" w:rsidRDefault="0034525E">
      <w:pPr>
        <w:pStyle w:val="lihandlungsanweisung"/>
        <w:numPr>
          <w:ilvl w:val="0"/>
          <w:numId w:val="3"/>
        </w:numPr>
        <w:ind w:left="340" w:hanging="56"/>
      </w:pPr>
      <w:r>
        <w:t xml:space="preserve">In das Menü </w:t>
      </w:r>
      <w:r>
        <w:rPr>
          <w:rStyle w:val="b"/>
        </w:rPr>
        <w:t>U100 Adresse</w:t>
      </w:r>
      <w:r w:rsidR="003F6974">
        <w:rPr>
          <w:noProof/>
        </w:rPr>
        <w:drawing>
          <wp:inline distT="0" distB="0" distL="0" distR="0">
            <wp:extent cx="142240" cy="14224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des Kunden auf passiv setzen</w:t>
      </w:r>
      <w:r>
        <w:rPr>
          <w:rStyle w:val="spanlinkoutside"/>
        </w:rPr>
        <w:t xml:space="preserve"> (siehe «U100 Adresse</w:t>
      </w:r>
      <w:r w:rsidR="003F6974">
        <w:rPr>
          <w:noProof/>
        </w:rPr>
        <w:drawing>
          <wp:inline distT="0" distB="0" distL="0" distR="0">
            <wp:extent cx="142240" cy="142240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0D339F" w:rsidRDefault="0034525E">
      <w:pPr>
        <w:pStyle w:val="liresultat"/>
        <w:numPr>
          <w:ilvl w:val="0"/>
          <w:numId w:val="4"/>
        </w:numPr>
        <w:spacing w:after="160"/>
        <w:ind w:left="680"/>
      </w:pPr>
      <w:r>
        <w:t>Der Kunde ist abgeschlossen.</w:t>
      </w:r>
    </w:p>
    <w:sectPr w:rsidR="000D339F" w:rsidSect="000D33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525E" w:rsidRDefault="0034525E" w:rsidP="000D339F">
      <w:r>
        <w:separator/>
      </w:r>
    </w:p>
  </w:endnote>
  <w:endnote w:type="continuationSeparator" w:id="0">
    <w:p w:rsidR="0034525E" w:rsidRDefault="0034525E" w:rsidP="000D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0D339F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0D339F" w:rsidRDefault="0034525E">
          <w:pPr>
            <w:pStyle w:val="td1"/>
          </w:pPr>
          <w:r>
            <w:t>Seite </w:t>
          </w:r>
          <w:r w:rsidR="004E12B0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4E12B0">
            <w:rPr>
              <w:rStyle w:val="variable"/>
            </w:rPr>
            <w:fldChar w:fldCharType="end"/>
          </w:r>
          <w:r>
            <w:t> von </w:t>
          </w:r>
          <w:r w:rsidR="004E12B0">
            <w:fldChar w:fldCharType="begin"/>
          </w:r>
          <w:r>
            <w:instrText xml:space="preserve"> NUMPAGES Arabic \* Arabic</w:instrText>
          </w:r>
          <w:r w:rsidR="004E12B0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0D339F" w:rsidRDefault="0034525E">
          <w:pPr>
            <w:pStyle w:val="td2"/>
          </w:pPr>
          <w:r>
            <w:t>Kurzanleitung - Kunde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0D339F" w:rsidRDefault="0034525E">
          <w:pPr>
            <w:pStyle w:val="td"/>
          </w:pPr>
          <w:r>
            <w:t> </w:t>
          </w:r>
        </w:p>
      </w:tc>
    </w:tr>
  </w:tbl>
  <w:p w:rsidR="000D339F" w:rsidRDefault="000D339F"/>
  <w:p w:rsidR="000D339F" w:rsidRDefault="000D339F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0D339F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0D339F" w:rsidRDefault="0034525E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0D339F" w:rsidRDefault="0034525E">
          <w:pPr>
            <w:pStyle w:val="td2"/>
          </w:pPr>
          <w:r>
            <w:t>Kurzanleitung - Kunde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0D339F" w:rsidRDefault="0034525E">
          <w:pPr>
            <w:pStyle w:val="td3"/>
          </w:pPr>
          <w:r>
            <w:t>Seite </w:t>
          </w:r>
          <w:r w:rsidR="004E12B0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4E12B0">
            <w:rPr>
              <w:rStyle w:val="variable"/>
            </w:rPr>
            <w:fldChar w:fldCharType="separate"/>
          </w:r>
          <w:r w:rsidR="00A70054">
            <w:rPr>
              <w:rStyle w:val="variable"/>
              <w:noProof/>
            </w:rPr>
            <w:t>1</w:t>
          </w:r>
          <w:r w:rsidR="004E12B0">
            <w:rPr>
              <w:rStyle w:val="variable"/>
            </w:rPr>
            <w:fldChar w:fldCharType="end"/>
          </w:r>
          <w:r>
            <w:t> von </w:t>
          </w:r>
          <w:r w:rsidR="004E12B0">
            <w:fldChar w:fldCharType="begin"/>
          </w:r>
          <w:r>
            <w:instrText xml:space="preserve"> NUMPAGES Arabic \* Arabic</w:instrText>
          </w:r>
          <w:r w:rsidR="004E12B0">
            <w:fldChar w:fldCharType="separate"/>
          </w:r>
          <w:r w:rsidR="00A70054">
            <w:rPr>
              <w:noProof/>
            </w:rPr>
            <w:t>1</w:t>
          </w:r>
          <w:r w:rsidR="004E12B0">
            <w:fldChar w:fldCharType="end"/>
          </w:r>
        </w:p>
      </w:tc>
    </w:tr>
  </w:tbl>
  <w:p w:rsidR="000D339F" w:rsidRDefault="000D339F"/>
  <w:p w:rsidR="000D339F" w:rsidRDefault="000D339F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0054" w:rsidRDefault="00A700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525E" w:rsidRDefault="0034525E" w:rsidP="000D339F">
      <w:r>
        <w:separator/>
      </w:r>
    </w:p>
  </w:footnote>
  <w:footnote w:type="continuationSeparator" w:id="0">
    <w:p w:rsidR="0034525E" w:rsidRDefault="0034525E" w:rsidP="000D3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339F" w:rsidRDefault="000D33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339F" w:rsidRDefault="000D33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0054" w:rsidRDefault="00A700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2CF"/>
    <w:multiLevelType w:val="multilevel"/>
    <w:tmpl w:val="4A0AC108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E61C53"/>
    <w:multiLevelType w:val="multilevel"/>
    <w:tmpl w:val="344CBF68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4A5A5E"/>
    <w:multiLevelType w:val="multilevel"/>
    <w:tmpl w:val="2E0602D8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93AC8"/>
    <w:multiLevelType w:val="multilevel"/>
    <w:tmpl w:val="A31CEBA8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3861379">
    <w:abstractNumId w:val="1"/>
  </w:num>
  <w:num w:numId="2" w16cid:durableId="1398935533">
    <w:abstractNumId w:val="2"/>
  </w:num>
  <w:num w:numId="3" w16cid:durableId="1479689245">
    <w:abstractNumId w:val="0"/>
  </w:num>
  <w:num w:numId="4" w16cid:durableId="631403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9F"/>
    <w:rsid w:val="000D339F"/>
    <w:rsid w:val="0034525E"/>
    <w:rsid w:val="003F6974"/>
    <w:rsid w:val="004E12B0"/>
    <w:rsid w:val="00A7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D5FF014D-7E63-495B-9BC4-F50FF7CA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4E12B0"/>
  </w:style>
  <w:style w:type="paragraph" w:styleId="berschrift1">
    <w:name w:val="heading 1"/>
    <w:qFormat/>
    <w:rsid w:val="000D339F"/>
    <w:pPr>
      <w:outlineLvl w:val="0"/>
    </w:pPr>
  </w:style>
  <w:style w:type="paragraph" w:styleId="berschrift2">
    <w:name w:val="heading 2"/>
    <w:qFormat/>
    <w:rsid w:val="000D339F"/>
    <w:pPr>
      <w:outlineLvl w:val="1"/>
    </w:pPr>
  </w:style>
  <w:style w:type="paragraph" w:styleId="berschrift3">
    <w:name w:val="heading 3"/>
    <w:qFormat/>
    <w:rsid w:val="000D339F"/>
    <w:pPr>
      <w:outlineLvl w:val="2"/>
    </w:pPr>
  </w:style>
  <w:style w:type="paragraph" w:styleId="berschrift4">
    <w:name w:val="heading 4"/>
    <w:qFormat/>
    <w:rsid w:val="000D339F"/>
    <w:pPr>
      <w:outlineLvl w:val="3"/>
    </w:pPr>
  </w:style>
  <w:style w:type="paragraph" w:styleId="berschrift5">
    <w:name w:val="heading 5"/>
    <w:qFormat/>
    <w:rsid w:val="000D339F"/>
    <w:pPr>
      <w:outlineLvl w:val="4"/>
    </w:pPr>
  </w:style>
  <w:style w:type="paragraph" w:styleId="berschrift6">
    <w:name w:val="heading 6"/>
    <w:qFormat/>
    <w:rsid w:val="000D339F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0D339F"/>
    <w:rPr>
      <w:color w:val="000000"/>
    </w:rPr>
  </w:style>
  <w:style w:type="paragraph" w:customStyle="1" w:styleId="td1">
    <w:name w:val="td_1"/>
    <w:rsid w:val="000D339F"/>
    <w:rPr>
      <w:color w:val="000000"/>
    </w:rPr>
  </w:style>
  <w:style w:type="character" w:customStyle="1" w:styleId="variable">
    <w:name w:val="variable"/>
    <w:rsid w:val="000D339F"/>
    <w:rPr>
      <w:color w:val="000000"/>
      <w:sz w:val="20"/>
      <w:szCs w:val="20"/>
    </w:rPr>
  </w:style>
  <w:style w:type="paragraph" w:customStyle="1" w:styleId="td2">
    <w:name w:val="td_2"/>
    <w:rsid w:val="000D339F"/>
    <w:pPr>
      <w:jc w:val="center"/>
    </w:pPr>
    <w:rPr>
      <w:color w:val="000000"/>
    </w:rPr>
  </w:style>
  <w:style w:type="paragraph" w:customStyle="1" w:styleId="td3">
    <w:name w:val="td_3"/>
    <w:rsid w:val="000D339F"/>
    <w:pPr>
      <w:jc w:val="right"/>
    </w:pPr>
    <w:rPr>
      <w:color w:val="000000"/>
    </w:rPr>
  </w:style>
  <w:style w:type="paragraph" w:customStyle="1" w:styleId="td4">
    <w:name w:val="td_4"/>
    <w:rsid w:val="000D339F"/>
    <w:rPr>
      <w:color w:val="000000"/>
      <w:sz w:val="24"/>
      <w:szCs w:val="24"/>
    </w:rPr>
  </w:style>
  <w:style w:type="paragraph" w:customStyle="1" w:styleId="p">
    <w:name w:val="p"/>
    <w:rsid w:val="000D339F"/>
    <w:pPr>
      <w:spacing w:after="100" w:line="0" w:lineRule="atLeast"/>
    </w:pPr>
    <w:rPr>
      <w:color w:val="000000"/>
    </w:rPr>
  </w:style>
  <w:style w:type="paragraph" w:customStyle="1" w:styleId="p1">
    <w:name w:val="p_1"/>
    <w:rsid w:val="000D339F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0D339F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0D339F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0D339F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0D339F"/>
    <w:rPr>
      <w:color w:val="000000"/>
      <w:sz w:val="52"/>
      <w:szCs w:val="52"/>
    </w:rPr>
  </w:style>
  <w:style w:type="paragraph" w:customStyle="1" w:styleId="psubheadingtopline">
    <w:name w:val="p_subheading topline"/>
    <w:rsid w:val="000D339F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0D339F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0D339F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0D339F"/>
    <w:rPr>
      <w:color w:val="000000"/>
      <w:sz w:val="24"/>
      <w:szCs w:val="24"/>
    </w:rPr>
  </w:style>
  <w:style w:type="paragraph" w:customStyle="1" w:styleId="phint">
    <w:name w:val="p_hint"/>
    <w:rsid w:val="000D339F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0D339F"/>
    <w:pPr>
      <w:spacing w:after="120" w:line="0" w:lineRule="atLeast"/>
    </w:pPr>
    <w:rPr>
      <w:color w:val="000000"/>
      <w:sz w:val="24"/>
      <w:szCs w:val="24"/>
    </w:rPr>
  </w:style>
  <w:style w:type="paragraph" w:customStyle="1" w:styleId="libulletpoint">
    <w:name w:val="li_bullet_point"/>
    <w:rsid w:val="000D339F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0D339F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A700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70054"/>
  </w:style>
  <w:style w:type="paragraph" w:styleId="Fuzeile">
    <w:name w:val="footer"/>
    <w:basedOn w:val="Standard"/>
    <w:link w:val="FuzeileZchn"/>
    <w:rsid w:val="00A700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7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0</DocSecurity>
  <Lines>10</Lines>
  <Paragraphs>2</Paragraphs>
  <ScaleCrop>false</ScaleCrop>
  <Company>MadCap Software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KA_Kde_abschl</dc:title>
  <dc:subject/>
  <dc:creator>MadCap Software</dc:creator>
  <cp:keywords/>
  <dc:description/>
  <cp:lastModifiedBy>Roth Patrick</cp:lastModifiedBy>
  <cp:revision>2</cp:revision>
  <dcterms:created xsi:type="dcterms:W3CDTF">2022-05-02T05:12:00Z</dcterms:created>
  <dcterms:modified xsi:type="dcterms:W3CDTF">2022-05-02T05:12:00Z</dcterms:modified>
</cp:coreProperties>
</file>