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FB34AB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B34AB" w:rsidRDefault="006D60BD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FB34AB" w:rsidRDefault="006D60BD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FB34AB" w:rsidRDefault="006D60BD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FB34AB" w:rsidRDefault="006D60BD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B34AB" w:rsidRDefault="003C2DD3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4AB" w:rsidRDefault="00FB34AB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FB34AB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B34AB" w:rsidRDefault="006D60B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Kunden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B34AB" w:rsidRDefault="006D60B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FB34AB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B34AB" w:rsidRDefault="006D60BD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12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B34AB" w:rsidRDefault="006D60BD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2024.2</w:t>
            </w:r>
          </w:p>
        </w:tc>
      </w:tr>
      <w:tr w:rsidR="00FB34AB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B34AB" w:rsidRDefault="006D60B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B34AB" w:rsidRDefault="006D60BD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22. April 2024</w:t>
            </w:r>
          </w:p>
        </w:tc>
      </w:tr>
    </w:tbl>
    <w:p w:rsidR="00FB34AB" w:rsidRDefault="00FB34AB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FB34AB">
        <w:tc>
          <w:tcPr>
            <w:tcW w:w="0" w:type="auto"/>
          </w:tcPr>
          <w:p w:rsidR="00FB34AB" w:rsidRDefault="006D60BD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FB34AB" w:rsidRDefault="006D60BD">
            <w:pPr>
              <w:pStyle w:val="h2oneh2"/>
            </w:pPr>
            <w:r>
              <w:t>AÜP für Kunden einrichten</w:t>
            </w:r>
          </w:p>
        </w:tc>
      </w:tr>
    </w:tbl>
    <w:p w:rsidR="00FB34AB" w:rsidRDefault="00FB34AB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FB34A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4AB" w:rsidRDefault="006D60BD">
            <w:pPr>
              <w:pStyle w:val="prequirement"/>
            </w:pPr>
            <w:r>
              <w:t>Voraussetzung</w:t>
            </w:r>
          </w:p>
          <w:p w:rsidR="00FB34AB" w:rsidRDefault="006D60BD">
            <w:pPr>
              <w:pStyle w:val="p"/>
            </w:pPr>
            <w:r>
              <w:t>Die Adresse des Kunden und die dazugehörige Erweiterung als Kunde sind erfasst</w:t>
            </w:r>
            <w:r>
              <w:rPr>
                <w:rStyle w:val="spanlinkoutside"/>
              </w:rPr>
              <w:t xml:space="preserve"> (siehe «U100 Adresse</w:t>
            </w:r>
            <w:r w:rsidR="003C2DD3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3C2DD3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FB34AB" w:rsidRDefault="006D60BD">
      <w:pPr>
        <w:pStyle w:val="psubheadingtopline"/>
      </w:pPr>
      <w:r>
        <w:t>Bestehenden Kunde mit AÜP ergänzen</w:t>
      </w:r>
    </w:p>
    <w:p w:rsidR="00FB34AB" w:rsidRDefault="006D60BD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3C2DD3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FB34AB" w:rsidRDefault="006D60BD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FB34AB" w:rsidRDefault="006D60BD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3C2DD3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FB34AB" w:rsidRDefault="006D60BD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3C2DD3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FB34AB" w:rsidRDefault="006D60BD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1F6C59">
        <w:fldChar w:fldCharType="begin"/>
      </w:r>
      <w:r>
        <w:instrText xml:space="preserve"> XE "Rechnungen:Teilrechnung" </w:instrText>
      </w:r>
      <w:r w:rsidR="001F6C59">
        <w:fldChar w:fldCharType="end"/>
      </w:r>
      <w:r>
        <w:rPr>
          <w:rStyle w:val="b"/>
        </w:rPr>
        <w:t>Teilrechnung Sender</w:t>
      </w:r>
      <w:r>
        <w:t xml:space="preserve"> auf die Schaltfläche </w:t>
      </w:r>
      <w:r>
        <w:rPr>
          <w:rStyle w:val="b"/>
        </w:rPr>
        <w:t>Teilrechnungs-Definition</w:t>
      </w:r>
      <w:r>
        <w:t xml:space="preserve"> klicken.</w:t>
      </w:r>
    </w:p>
    <w:p w:rsidR="00FB34AB" w:rsidRDefault="006D60BD">
      <w:pPr>
        <w:pStyle w:val="liunterresultat"/>
        <w:numPr>
          <w:ilvl w:val="0"/>
          <w:numId w:val="4"/>
        </w:numPr>
        <w:ind w:left="680"/>
      </w:pPr>
      <w:r>
        <w:t xml:space="preserve">Das Fenster </w:t>
      </w:r>
      <w:r>
        <w:rPr>
          <w:rStyle w:val="b"/>
        </w:rPr>
        <w:t>Teilrechnungs-Definition</w:t>
      </w:r>
      <w:r>
        <w:t xml:space="preserve"> wird geöffnet.</w:t>
      </w:r>
    </w:p>
    <w:p w:rsidR="00FB34AB" w:rsidRDefault="006D60BD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 xml:space="preserve">Neueingabe </w:t>
      </w:r>
      <w:r w:rsidR="003C2DD3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Ctrl</w:t>
      </w:r>
      <w:r>
        <w:t xml:space="preserve"> + </w:t>
      </w:r>
      <w:r>
        <w:rPr>
          <w:rStyle w:val="kbd"/>
        </w:rPr>
        <w:t>N</w:t>
      </w:r>
      <w:r>
        <w:t xml:space="preserve"> ausführen.</w:t>
      </w:r>
    </w:p>
    <w:p w:rsidR="00FB34AB" w:rsidRDefault="006D60BD">
      <w:pPr>
        <w:pStyle w:val="lihandlungsanweisung"/>
        <w:numPr>
          <w:ilvl w:val="0"/>
          <w:numId w:val="5"/>
        </w:numPr>
        <w:ind w:left="340" w:hanging="56"/>
      </w:pPr>
      <w:r>
        <w:t xml:space="preserve">Im Datumsfeld </w:t>
      </w:r>
      <w:r>
        <w:rPr>
          <w:rStyle w:val="b"/>
        </w:rPr>
        <w:t>Gültig von</w:t>
      </w:r>
      <w:r>
        <w:t xml:space="preserve"> das Datum der ersten AÜP-Periode erfassen.</w:t>
      </w:r>
    </w:p>
    <w:p w:rsidR="00FB34AB" w:rsidRDefault="006D60BD">
      <w:pPr>
        <w:pStyle w:val="lihandlungsanweisung"/>
        <w:numPr>
          <w:ilvl w:val="0"/>
          <w:numId w:val="5"/>
        </w:numPr>
        <w:ind w:left="340" w:hanging="56"/>
      </w:pPr>
      <w:r>
        <w:t xml:space="preserve">Das Datumsfeld </w:t>
      </w:r>
      <w:r>
        <w:rPr>
          <w:rStyle w:val="b"/>
        </w:rPr>
        <w:t>Gültig bis</w:t>
      </w:r>
      <w:r>
        <w:t xml:space="preserve"> leer lassen.</w:t>
      </w:r>
    </w:p>
    <w:p w:rsidR="00FB34AB" w:rsidRDefault="006D60BD">
      <w:pPr>
        <w:pStyle w:val="lihandlungsanweisung"/>
        <w:numPr>
          <w:ilvl w:val="0"/>
          <w:numId w:val="5"/>
        </w:numPr>
        <w:ind w:left="340" w:hanging="56"/>
      </w:pPr>
      <w:r>
        <w:t xml:space="preserve">Im Auswahlmenü </w:t>
      </w:r>
      <w:r>
        <w:rPr>
          <w:rStyle w:val="b"/>
        </w:rPr>
        <w:t>Typ</w:t>
      </w:r>
      <w:r>
        <w:t xml:space="preserve"> den Wert </w:t>
      </w:r>
      <w:r>
        <w:rPr>
          <w:rStyle w:val="b"/>
        </w:rPr>
        <w:t>Akut- und Übergangspflege</w:t>
      </w:r>
      <w:r>
        <w:t xml:space="preserve"> auswählen.</w:t>
      </w:r>
    </w:p>
    <w:p w:rsidR="00FB34AB" w:rsidRDefault="006D60BD">
      <w:pPr>
        <w:pStyle w:val="lihandlungsanweisung"/>
        <w:numPr>
          <w:ilvl w:val="0"/>
          <w:numId w:val="5"/>
        </w:numPr>
        <w:ind w:left="340" w:hanging="56"/>
      </w:pPr>
      <w:r>
        <w:t xml:space="preserve">Im Nachschlagefeld </w:t>
      </w:r>
      <w:r>
        <w:rPr>
          <w:rStyle w:val="b"/>
        </w:rPr>
        <w:t>Teilrechnung an</w:t>
      </w:r>
      <w:r>
        <w:t xml:space="preserve"> die Krankenkasse für die AÜP auswählen.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FB34A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4AB" w:rsidRDefault="006D60BD">
            <w:pPr>
              <w:pStyle w:val="ptip"/>
            </w:pPr>
            <w:r>
              <w:t>Tipp</w:t>
            </w:r>
          </w:p>
          <w:p w:rsidR="00FB34AB" w:rsidRDefault="006D60BD">
            <w:pPr>
              <w:pStyle w:val="p"/>
            </w:pPr>
            <w:r>
              <w:t>Die Erfassung der AÜP für eine Krankenkasse ist im Dokument «AÜP für Krankenkasse einrichten, PS-KA-13» beschrieben.</w:t>
            </w:r>
          </w:p>
        </w:tc>
      </w:tr>
    </w:tbl>
    <w:p w:rsidR="00FB34AB" w:rsidRDefault="006D60BD">
      <w:pPr>
        <w:pStyle w:val="lihandlungsanweisung"/>
        <w:numPr>
          <w:ilvl w:val="0"/>
          <w:numId w:val="5"/>
        </w:numPr>
        <w:ind w:left="340" w:hanging="56"/>
      </w:pPr>
      <w:r>
        <w:t>Im Auswahlmenü Versicherungs-Typ den entsprechenden Versicherungs-Typ, beispielsweise Krankenkasse KVG, auswählen.</w:t>
      </w:r>
    </w:p>
    <w:p w:rsidR="00FB34AB" w:rsidRDefault="006D60BD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3C2DD3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FB34AB" w:rsidRDefault="006D60BD">
      <w:pPr>
        <w:pStyle w:val="lihandlungsanweisung"/>
        <w:numPr>
          <w:ilvl w:val="0"/>
          <w:numId w:val="5"/>
        </w:numPr>
        <w:ind w:left="340" w:hanging="56"/>
      </w:pPr>
      <w:r>
        <w:t xml:space="preserve">Fenster </w:t>
      </w:r>
      <w:r>
        <w:rPr>
          <w:rStyle w:val="b"/>
        </w:rPr>
        <w:t>Teilrechnungs-Definition</w:t>
      </w:r>
      <w:r>
        <w:t xml:space="preserve"> schliessen.</w:t>
      </w:r>
    </w:p>
    <w:p w:rsidR="00FB34AB" w:rsidRDefault="006D60BD">
      <w:pPr>
        <w:pStyle w:val="liresultat"/>
        <w:numPr>
          <w:ilvl w:val="0"/>
          <w:numId w:val="6"/>
        </w:numPr>
        <w:spacing w:after="160"/>
        <w:ind w:left="680"/>
      </w:pPr>
      <w:r>
        <w:lastRenderedPageBreak/>
        <w:t>Der Kunde ist mit AÜP ergänzt.</w:t>
      </w:r>
    </w:p>
    <w:p w:rsidR="00FB34AB" w:rsidRDefault="001F6C59">
      <w:pPr>
        <w:pStyle w:val="psubheadingtopline"/>
      </w:pPr>
      <w:r>
        <w:fldChar w:fldCharType="begin"/>
      </w:r>
      <w:r w:rsidR="006D60BD">
        <w:instrText xml:space="preserve"> XE "Zeugnis:Zeugnisverwaltung" </w:instrText>
      </w:r>
      <w:r>
        <w:fldChar w:fldCharType="end"/>
      </w:r>
      <w:r w:rsidR="006D60BD">
        <w:t>AÜP-Zeugnis erfassen</w:t>
      </w:r>
    </w:p>
    <w:p w:rsidR="00FB34AB" w:rsidRDefault="006D60BD">
      <w:pPr>
        <w:pStyle w:val="lihandlungsanweisung"/>
        <w:numPr>
          <w:ilvl w:val="0"/>
          <w:numId w:val="7"/>
        </w:numPr>
        <w:ind w:left="340" w:hanging="56"/>
      </w:pPr>
      <w:r>
        <w:t xml:space="preserve">Im Menü </w:t>
      </w:r>
      <w:r>
        <w:rPr>
          <w:rStyle w:val="b"/>
        </w:rPr>
        <w:t>U112 Kunden</w:t>
      </w:r>
      <w:r w:rsidR="003C2DD3">
        <w:rPr>
          <w:noProof/>
        </w:rPr>
        <w:drawing>
          <wp:inline distT="0" distB="0" distL="0" distR="0">
            <wp:extent cx="142875" cy="142875"/>
            <wp:effectExtent l="0" t="0" r="0" b="0"/>
            <wp:docPr id="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auf die Schaltfläche </w:t>
      </w:r>
      <w:r>
        <w:rPr>
          <w:rStyle w:val="b"/>
        </w:rPr>
        <w:t>Zeugnisse</w:t>
      </w:r>
      <w:r>
        <w:t xml:space="preserve"> klicken.</w:t>
      </w:r>
    </w:p>
    <w:p w:rsidR="00FB34AB" w:rsidRDefault="006D60BD">
      <w:pPr>
        <w:pStyle w:val="liunterresultat"/>
        <w:numPr>
          <w:ilvl w:val="0"/>
          <w:numId w:val="8"/>
        </w:numPr>
        <w:ind w:left="680"/>
      </w:pPr>
      <w:r>
        <w:t xml:space="preserve">Das Fenster </w:t>
      </w:r>
      <w:r>
        <w:rPr>
          <w:rStyle w:val="b"/>
        </w:rPr>
        <w:t>Zeugnisse</w:t>
      </w:r>
      <w:r>
        <w:t xml:space="preserve"> wird geöffnet.</w:t>
      </w:r>
    </w:p>
    <w:p w:rsidR="00FB34AB" w:rsidRDefault="006D60BD">
      <w:pPr>
        <w:pStyle w:val="lihandlungsanweisung"/>
        <w:numPr>
          <w:ilvl w:val="0"/>
          <w:numId w:val="9"/>
        </w:numPr>
        <w:ind w:left="340" w:hanging="56"/>
      </w:pPr>
      <w:r>
        <w:t>Das Zeugnis gleich wie die Zeugnisse für die Langzeitpflege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FB34A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4AB" w:rsidRDefault="006D60BD">
            <w:pPr>
              <w:pStyle w:val="phint"/>
            </w:pPr>
            <w:r>
              <w:t>Hinweise</w:t>
            </w:r>
          </w:p>
          <w:p w:rsidR="00FB34AB" w:rsidRDefault="006D60BD">
            <w:pPr>
              <w:pStyle w:val="p"/>
            </w:pPr>
            <w:r>
              <w:t>Bei der Erfassung folgende Abweichungen beachten:</w:t>
            </w:r>
          </w:p>
          <w:p w:rsidR="00FB34AB" w:rsidRDefault="006D60BD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Der Datumsbereich in den Datumsfeldern </w:t>
            </w:r>
            <w:r>
              <w:rPr>
                <w:rStyle w:val="b"/>
              </w:rPr>
              <w:t>Gültig von</w:t>
            </w:r>
            <w:r>
              <w:t xml:space="preserve"> und </w:t>
            </w:r>
            <w:r>
              <w:rPr>
                <w:rStyle w:val="b"/>
              </w:rPr>
              <w:t>Gültig bis</w:t>
            </w:r>
            <w:r>
              <w:t xml:space="preserve"> darf </w:t>
            </w:r>
            <w:r>
              <w:rPr>
                <w:rStyle w:val="b"/>
              </w:rPr>
              <w:t>höchstens 14 Tage</w:t>
            </w:r>
            <w:r>
              <w:t xml:space="preserve"> sein.</w:t>
            </w:r>
          </w:p>
          <w:p w:rsidR="00FB34AB" w:rsidRDefault="006D60BD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Im Auswahlmenü </w:t>
            </w:r>
            <w:r>
              <w:rPr>
                <w:rStyle w:val="b"/>
              </w:rPr>
              <w:t>Variante</w:t>
            </w:r>
            <w:r>
              <w:t xml:space="preserve"> muss der Wert </w:t>
            </w:r>
            <w:r>
              <w:rPr>
                <w:rStyle w:val="b"/>
              </w:rPr>
              <w:t>Akut- und Übergangspflege</w:t>
            </w:r>
            <w:r>
              <w:t xml:space="preserve"> ausgewählt werden.</w:t>
            </w:r>
          </w:p>
        </w:tc>
      </w:tr>
    </w:tbl>
    <w:p w:rsidR="00FB34AB" w:rsidRDefault="006D60BD">
      <w:pPr>
        <w:pStyle w:val="lihandlungsanweisung"/>
        <w:numPr>
          <w:ilvl w:val="0"/>
          <w:numId w:val="11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3C2DD3">
        <w:rPr>
          <w:noProof/>
        </w:rPr>
        <w:drawing>
          <wp:inline distT="0" distB="0" distL="0" distR="0">
            <wp:extent cx="142875" cy="142875"/>
            <wp:effectExtent l="0" t="0" r="0" b="0"/>
            <wp:docPr id="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FB34AB" w:rsidRDefault="006D60BD">
      <w:pPr>
        <w:pStyle w:val="liresultat"/>
        <w:numPr>
          <w:ilvl w:val="0"/>
          <w:numId w:val="12"/>
        </w:numPr>
        <w:spacing w:after="160"/>
        <w:ind w:left="680"/>
      </w:pPr>
      <w:r>
        <w:t>Das AÜP-Zeugnis ist erfasst.</w:t>
      </w:r>
    </w:p>
    <w:sectPr w:rsidR="00FB34AB" w:rsidSect="006D60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60BD" w:rsidRDefault="006D60BD" w:rsidP="00FB34AB">
      <w:r>
        <w:separator/>
      </w:r>
    </w:p>
  </w:endnote>
  <w:endnote w:type="continuationSeparator" w:id="0">
    <w:p w:rsidR="006D60BD" w:rsidRDefault="006D60BD" w:rsidP="00F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FB34AB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FB34AB" w:rsidRDefault="006D60BD">
          <w:pPr>
            <w:pStyle w:val="td1"/>
          </w:pPr>
          <w:r>
            <w:t>Seite </w:t>
          </w:r>
          <w:r w:rsidR="001F6C5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1F6C59">
            <w:rPr>
              <w:rStyle w:val="variable"/>
            </w:rPr>
            <w:fldChar w:fldCharType="separate"/>
          </w:r>
          <w:r w:rsidR="0038136F">
            <w:rPr>
              <w:rStyle w:val="variable"/>
              <w:noProof/>
            </w:rPr>
            <w:t>2</w:t>
          </w:r>
          <w:r w:rsidR="001F6C59">
            <w:rPr>
              <w:rStyle w:val="variable"/>
            </w:rPr>
            <w:fldChar w:fldCharType="end"/>
          </w:r>
          <w:r>
            <w:t> von </w:t>
          </w:r>
          <w:r w:rsidR="001F6C59">
            <w:fldChar w:fldCharType="begin"/>
          </w:r>
          <w:r>
            <w:instrText xml:space="preserve"> NUMPAGES Arabic \* Arabic</w:instrText>
          </w:r>
          <w:r w:rsidR="001F6C59">
            <w:fldChar w:fldCharType="separate"/>
          </w:r>
          <w:r w:rsidR="0038136F">
            <w:rPr>
              <w:noProof/>
            </w:rPr>
            <w:t>2</w:t>
          </w:r>
          <w:r w:rsidR="001F6C59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FB34AB" w:rsidRDefault="006D60BD">
          <w:pPr>
            <w:pStyle w:val="td2"/>
          </w:pPr>
          <w:r>
            <w:t>Kurzanleitung - AÜP für Kunden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FB34AB" w:rsidRDefault="006D60BD">
          <w:pPr>
            <w:pStyle w:val="td"/>
          </w:pPr>
          <w:r>
            <w:t> </w:t>
          </w:r>
        </w:p>
      </w:tc>
    </w:tr>
  </w:tbl>
  <w:p w:rsidR="00FB34AB" w:rsidRDefault="00FB34AB"/>
  <w:p w:rsidR="00FB34AB" w:rsidRDefault="00FB34AB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FB34AB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FB34AB" w:rsidRDefault="006D60BD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FB34AB" w:rsidRDefault="006D60BD">
          <w:pPr>
            <w:pStyle w:val="td2"/>
          </w:pPr>
          <w:r>
            <w:t>Kurzanleitung - AÜP für Kunden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FB34AB" w:rsidRDefault="006D60BD">
          <w:pPr>
            <w:pStyle w:val="td3"/>
          </w:pPr>
          <w:r>
            <w:t>Seite </w:t>
          </w:r>
          <w:r w:rsidR="001F6C5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1F6C59">
            <w:rPr>
              <w:rStyle w:val="variable"/>
            </w:rPr>
            <w:fldChar w:fldCharType="separate"/>
          </w:r>
          <w:r w:rsidR="0038136F">
            <w:rPr>
              <w:rStyle w:val="variable"/>
              <w:noProof/>
            </w:rPr>
            <w:t>1</w:t>
          </w:r>
          <w:r w:rsidR="001F6C59">
            <w:rPr>
              <w:rStyle w:val="variable"/>
            </w:rPr>
            <w:fldChar w:fldCharType="end"/>
          </w:r>
          <w:r>
            <w:t> von </w:t>
          </w:r>
          <w:r w:rsidR="001F6C59">
            <w:fldChar w:fldCharType="begin"/>
          </w:r>
          <w:r>
            <w:instrText xml:space="preserve"> NUMPAGES Arabic \* Arabic</w:instrText>
          </w:r>
          <w:r w:rsidR="001F6C59">
            <w:fldChar w:fldCharType="separate"/>
          </w:r>
          <w:r w:rsidR="0038136F">
            <w:rPr>
              <w:noProof/>
            </w:rPr>
            <w:t>2</w:t>
          </w:r>
          <w:r w:rsidR="001F6C59">
            <w:fldChar w:fldCharType="end"/>
          </w:r>
        </w:p>
      </w:tc>
    </w:tr>
  </w:tbl>
  <w:p w:rsidR="00FB34AB" w:rsidRDefault="00FB34AB"/>
  <w:p w:rsidR="00FB34AB" w:rsidRDefault="00FB34AB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136F" w:rsidRDefault="00381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60BD" w:rsidRDefault="006D60BD" w:rsidP="00FB34AB">
      <w:r>
        <w:separator/>
      </w:r>
    </w:p>
  </w:footnote>
  <w:footnote w:type="continuationSeparator" w:id="0">
    <w:p w:rsidR="006D60BD" w:rsidRDefault="006D60BD" w:rsidP="00FB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4AB" w:rsidRDefault="00FB34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4AB" w:rsidRDefault="00FB34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136F" w:rsidRDefault="00381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23D8"/>
    <w:multiLevelType w:val="multilevel"/>
    <w:tmpl w:val="8460E368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AF4D5B"/>
    <w:multiLevelType w:val="multilevel"/>
    <w:tmpl w:val="BC56C10C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206EC"/>
    <w:multiLevelType w:val="multilevel"/>
    <w:tmpl w:val="8B6C5426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B5D2F"/>
    <w:multiLevelType w:val="multilevel"/>
    <w:tmpl w:val="381AB100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353903"/>
    <w:multiLevelType w:val="multilevel"/>
    <w:tmpl w:val="AB988FD6"/>
    <w:lvl w:ilvl="0">
      <w:start w:val="4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960ED2"/>
    <w:multiLevelType w:val="multilevel"/>
    <w:tmpl w:val="65A4D33C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0E1AD9"/>
    <w:multiLevelType w:val="multilevel"/>
    <w:tmpl w:val="451E1DC6"/>
    <w:lvl w:ilvl="0">
      <w:start w:val="3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2236EB"/>
    <w:multiLevelType w:val="multilevel"/>
    <w:tmpl w:val="40F08BAC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F80B56"/>
    <w:multiLevelType w:val="multilevel"/>
    <w:tmpl w:val="05029B0C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296AD6"/>
    <w:multiLevelType w:val="multilevel"/>
    <w:tmpl w:val="A10CF432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2A4CB0"/>
    <w:multiLevelType w:val="multilevel"/>
    <w:tmpl w:val="8BB87D30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2450A2"/>
    <w:multiLevelType w:val="multilevel"/>
    <w:tmpl w:val="216807F6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0475416">
    <w:abstractNumId w:val="2"/>
  </w:num>
  <w:num w:numId="2" w16cid:durableId="477041349">
    <w:abstractNumId w:val="5"/>
  </w:num>
  <w:num w:numId="3" w16cid:durableId="1780685547">
    <w:abstractNumId w:val="1"/>
  </w:num>
  <w:num w:numId="4" w16cid:durableId="1351299165">
    <w:abstractNumId w:val="10"/>
  </w:num>
  <w:num w:numId="5" w16cid:durableId="133529264">
    <w:abstractNumId w:val="8"/>
  </w:num>
  <w:num w:numId="6" w16cid:durableId="674655140">
    <w:abstractNumId w:val="3"/>
  </w:num>
  <w:num w:numId="7" w16cid:durableId="218908122">
    <w:abstractNumId w:val="11"/>
  </w:num>
  <w:num w:numId="8" w16cid:durableId="838695617">
    <w:abstractNumId w:val="0"/>
  </w:num>
  <w:num w:numId="9" w16cid:durableId="1832528348">
    <w:abstractNumId w:val="6"/>
  </w:num>
  <w:num w:numId="10" w16cid:durableId="205872943">
    <w:abstractNumId w:val="9"/>
  </w:num>
  <w:num w:numId="11" w16cid:durableId="1141927456">
    <w:abstractNumId w:val="4"/>
  </w:num>
  <w:num w:numId="12" w16cid:durableId="2122408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AB"/>
    <w:rsid w:val="001F6C59"/>
    <w:rsid w:val="0038136F"/>
    <w:rsid w:val="003C2DD3"/>
    <w:rsid w:val="006D60BD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5BE49238-AB03-4C9C-B660-5BA27254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F6C59"/>
  </w:style>
  <w:style w:type="paragraph" w:styleId="Heading1">
    <w:name w:val="heading 1"/>
    <w:qFormat/>
    <w:rsid w:val="00FB34AB"/>
    <w:pPr>
      <w:outlineLvl w:val="0"/>
    </w:pPr>
  </w:style>
  <w:style w:type="paragraph" w:styleId="Heading2">
    <w:name w:val="heading 2"/>
    <w:qFormat/>
    <w:rsid w:val="00FB34AB"/>
    <w:pPr>
      <w:outlineLvl w:val="1"/>
    </w:pPr>
  </w:style>
  <w:style w:type="paragraph" w:styleId="Heading3">
    <w:name w:val="heading 3"/>
    <w:qFormat/>
    <w:rsid w:val="00FB34AB"/>
    <w:pPr>
      <w:outlineLvl w:val="2"/>
    </w:pPr>
  </w:style>
  <w:style w:type="paragraph" w:styleId="Heading4">
    <w:name w:val="heading 4"/>
    <w:qFormat/>
    <w:rsid w:val="00FB34AB"/>
    <w:pPr>
      <w:outlineLvl w:val="3"/>
    </w:pPr>
  </w:style>
  <w:style w:type="paragraph" w:styleId="Heading5">
    <w:name w:val="heading 5"/>
    <w:qFormat/>
    <w:rsid w:val="00FB34AB"/>
    <w:pPr>
      <w:outlineLvl w:val="4"/>
    </w:pPr>
  </w:style>
  <w:style w:type="paragraph" w:styleId="Heading6">
    <w:name w:val="heading 6"/>
    <w:qFormat/>
    <w:rsid w:val="00FB34AB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FB34AB"/>
    <w:rPr>
      <w:color w:val="000000"/>
    </w:rPr>
  </w:style>
  <w:style w:type="paragraph" w:customStyle="1" w:styleId="td1">
    <w:name w:val="td_1"/>
    <w:rsid w:val="00FB34AB"/>
    <w:rPr>
      <w:color w:val="000000"/>
    </w:rPr>
  </w:style>
  <w:style w:type="character" w:customStyle="1" w:styleId="variable">
    <w:name w:val="variable"/>
    <w:rsid w:val="00FB34AB"/>
    <w:rPr>
      <w:color w:val="000000"/>
      <w:sz w:val="20"/>
      <w:szCs w:val="20"/>
    </w:rPr>
  </w:style>
  <w:style w:type="paragraph" w:customStyle="1" w:styleId="td2">
    <w:name w:val="td_2"/>
    <w:rsid w:val="00FB34AB"/>
    <w:pPr>
      <w:jc w:val="center"/>
    </w:pPr>
    <w:rPr>
      <w:color w:val="000000"/>
    </w:rPr>
  </w:style>
  <w:style w:type="paragraph" w:customStyle="1" w:styleId="td3">
    <w:name w:val="td_3"/>
    <w:rsid w:val="00FB34AB"/>
    <w:pPr>
      <w:jc w:val="right"/>
    </w:pPr>
    <w:rPr>
      <w:color w:val="000000"/>
    </w:rPr>
  </w:style>
  <w:style w:type="paragraph" w:customStyle="1" w:styleId="pboldeng">
    <w:name w:val="p_bold eng"/>
    <w:rsid w:val="00FB34AB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FB34AB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FB34AB"/>
    <w:rPr>
      <w:color w:val="000000"/>
      <w:sz w:val="24"/>
      <w:szCs w:val="24"/>
    </w:rPr>
  </w:style>
  <w:style w:type="character" w:customStyle="1" w:styleId="conditionalText">
    <w:name w:val="conditionalText"/>
    <w:rsid w:val="00FB34AB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FB34AB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FB34AB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FB34AB"/>
    <w:rPr>
      <w:color w:val="000000"/>
      <w:sz w:val="52"/>
      <w:szCs w:val="52"/>
    </w:rPr>
  </w:style>
  <w:style w:type="paragraph" w:customStyle="1" w:styleId="prequirement">
    <w:name w:val="p_requirement"/>
    <w:rsid w:val="00FB34AB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FB34AB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FB34AB"/>
    <w:rPr>
      <w:color w:val="000000"/>
      <w:sz w:val="24"/>
      <w:szCs w:val="24"/>
    </w:rPr>
  </w:style>
  <w:style w:type="paragraph" w:customStyle="1" w:styleId="psubheadingtopline">
    <w:name w:val="p_subheading topline"/>
    <w:rsid w:val="00FB34AB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FB34AB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FB34AB"/>
    <w:rPr>
      <w:b/>
      <w:bCs/>
      <w:color w:val="000000"/>
      <w:sz w:val="24"/>
      <w:szCs w:val="24"/>
    </w:rPr>
  </w:style>
  <w:style w:type="character" w:customStyle="1" w:styleId="kbd">
    <w:name w:val="kbd"/>
    <w:rsid w:val="00FB34AB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FB34AB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FB34AB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resultat">
    <w:name w:val="li_resultat"/>
    <w:rsid w:val="00FB34AB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hint">
    <w:name w:val="p_hint"/>
    <w:rsid w:val="00FB34AB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bulletpoint">
    <w:name w:val="li_bullet_point"/>
    <w:rsid w:val="00FB34AB"/>
    <w:pPr>
      <w:spacing w:line="360" w:lineRule="atLeast"/>
      <w:ind w:left="340" w:hanging="56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38136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136F"/>
  </w:style>
  <w:style w:type="paragraph" w:styleId="Footer">
    <w:name w:val="footer"/>
    <w:basedOn w:val="Normal"/>
    <w:link w:val="FooterChar"/>
    <w:rsid w:val="0038136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>root-service ag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AÜP für Kunden einrichten</dc:title>
  <dc:subject/>
  <dc:creator>root-service ag</dc:creator>
  <cp:keywords/>
  <dc:description/>
  <cp:lastModifiedBy>Roth Patrick</cp:lastModifiedBy>
  <cp:revision>2</cp:revision>
  <dcterms:created xsi:type="dcterms:W3CDTF">2024-04-22T14:55:00Z</dcterms:created>
  <dcterms:modified xsi:type="dcterms:W3CDTF">2024-04-22T14:55:00Z</dcterms:modified>
</cp:coreProperties>
</file>