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77"/>
        <w:gridCol w:w="1613"/>
      </w:tblGrid>
      <w:tr w:rsidR="00F12FE7"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12FE7" w:rsidRDefault="006C69C1">
            <w:pPr>
              <w:pStyle w:val="pboldeng"/>
            </w:pPr>
            <w:r>
              <w:rPr>
                <w:color w:val="004C93"/>
              </w:rPr>
              <w:t>root-service ag</w:t>
            </w:r>
          </w:p>
          <w:p w:rsidR="00F12FE7" w:rsidRDefault="006C69C1">
            <w:pPr>
              <w:pStyle w:val="peng"/>
            </w:pPr>
            <w:r>
              <w:rPr>
                <w:color w:val="004C93"/>
              </w:rPr>
              <w:t>Wydenstrasse 29 | 8575 Bürglen</w:t>
            </w:r>
          </w:p>
          <w:p w:rsidR="00F12FE7" w:rsidRDefault="006C69C1">
            <w:pPr>
              <w:pStyle w:val="peng"/>
            </w:pPr>
            <w:r>
              <w:rPr>
                <w:color w:val="004C93"/>
              </w:rPr>
              <w:t>T +41 (0)71 634 80 40 | info@root.ch</w:t>
            </w:r>
          </w:p>
          <w:p w:rsidR="00F12FE7" w:rsidRDefault="006C69C1">
            <w:pPr>
              <w:pStyle w:val="pboldeng"/>
            </w:pPr>
            <w:r>
              <w:rPr>
                <w:color w:val="004C93"/>
              </w:rPr>
              <w:t>web.root.ch</w:t>
            </w:r>
          </w:p>
        </w:tc>
        <w:tc>
          <w:tcPr>
            <w:tcW w:w="174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12FE7" w:rsidRDefault="00602B51">
            <w:pPr>
              <w:pStyle w:val="td4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894080" cy="894080"/>
                      <wp:effectExtent l="4445" t="0" r="0" b="3810"/>
                      <wp:docPr id="83109186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4080" cy="894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/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3C045BD" id="AutoShape 3" o:spid="_x0000_s1026" style="width:70.4pt;height:7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" filled="f" stroked="f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</w:tbl>
    <w:p w:rsidR="00F12FE7" w:rsidRDefault="00F12FE7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37"/>
      </w:tblGrid>
      <w:tr w:rsidR="00F12FE7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12FE7" w:rsidRDefault="006C69C1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Artikel eröffnen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12FE7" w:rsidRDefault="006C69C1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F12FE7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12FE7" w:rsidRDefault="006C69C1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PS-KA</w:t>
            </w:r>
            <w:r>
              <w:rPr>
                <w:shd w:val="clear" w:color="auto" w:fill="FFFFFF"/>
              </w:rPr>
              <w:t>-</w:t>
            </w:r>
            <w:r>
              <w:t>20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12FE7" w:rsidRDefault="006C69C1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2023.2</w:t>
            </w:r>
          </w:p>
        </w:tc>
      </w:tr>
      <w:tr w:rsidR="00F12FE7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12FE7" w:rsidRDefault="006C69C1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Mai 2023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12FE7" w:rsidRDefault="006C69C1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13. September 2023</w:t>
            </w:r>
          </w:p>
        </w:tc>
      </w:tr>
    </w:tbl>
    <w:p w:rsidR="00F12FE7" w:rsidRDefault="00F12FE7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90"/>
      </w:tblGrid>
      <w:tr w:rsidR="00F12FE7">
        <w:tc>
          <w:tcPr>
            <w:tcW w:w="0" w:type="auto"/>
          </w:tcPr>
          <w:p w:rsidR="00F12FE7" w:rsidRDefault="006C69C1">
            <w:pPr>
              <w:pStyle w:val="h1oneh1"/>
            </w:pPr>
            <w:r>
              <w:rPr>
                <w:rStyle w:val="conditionalText"/>
              </w:rPr>
              <w:t>Kurzanleitung Perigon Spitex</w:t>
            </w:r>
          </w:p>
          <w:p w:rsidR="00F12FE7" w:rsidRDefault="006C69C1">
            <w:pPr>
              <w:pStyle w:val="h2oneh2"/>
            </w:pPr>
            <w:r>
              <w:t>Artikel eröffnen</w:t>
            </w:r>
          </w:p>
        </w:tc>
      </w:tr>
    </w:tbl>
    <w:p w:rsidR="00F12FE7" w:rsidRDefault="006C69C1">
      <w:pPr>
        <w:pStyle w:val="psubheadingtopline"/>
      </w:pPr>
      <w:r>
        <w:t>Allgemeine Hinweise</w:t>
      </w:r>
    </w:p>
    <w:p w:rsidR="00F12FE7" w:rsidRDefault="00707743">
      <w:pPr>
        <w:pStyle w:val="libulletpoint"/>
        <w:numPr>
          <w:ilvl w:val="0"/>
          <w:numId w:val="1"/>
        </w:numPr>
        <w:ind w:left="340" w:hanging="56"/>
      </w:pPr>
      <w:r>
        <w:fldChar w:fldCharType="begin"/>
      </w:r>
      <w:r w:rsidR="006C69C1">
        <w:instrText xml:space="preserve"> XE "Artikel:Artikelstamm" </w:instrText>
      </w:r>
      <w:r>
        <w:fldChar w:fldCharType="end"/>
      </w:r>
      <w:r w:rsidR="006C69C1">
        <w:t>Einen bestehenden Artikel kopieren und diesen danach anpassen ist der einfachste Weg, um einen neuen Artikel zu eröffnen.</w:t>
      </w:r>
    </w:p>
    <w:p w:rsidR="00F12FE7" w:rsidRDefault="006C69C1">
      <w:pPr>
        <w:pStyle w:val="libulletpoint"/>
        <w:numPr>
          <w:ilvl w:val="0"/>
          <w:numId w:val="1"/>
        </w:numPr>
        <w:ind w:left="340" w:hanging="56"/>
      </w:pPr>
      <w:r>
        <w:t xml:space="preserve">Bei KLV-Artikeln ist das </w:t>
      </w:r>
      <w:r>
        <w:rPr>
          <w:rStyle w:val="b"/>
        </w:rPr>
        <w:t>Anzahlformat</w:t>
      </w:r>
      <w:r>
        <w:t xml:space="preserve"> immer 5 Minuten (Rundung).</w:t>
      </w:r>
    </w:p>
    <w:p w:rsidR="00F12FE7" w:rsidRDefault="006C69C1">
      <w:pPr>
        <w:pStyle w:val="libulletpoint"/>
        <w:numPr>
          <w:ilvl w:val="0"/>
          <w:numId w:val="1"/>
        </w:numPr>
        <w:ind w:left="340" w:hanging="56"/>
      </w:pPr>
      <w:r>
        <w:t xml:space="preserve">Für die BFS-Statistik und die richtige Ausgabe der Patientenbeteiligung ist das Eingabefeld </w:t>
      </w:r>
      <w:r>
        <w:rPr>
          <w:rStyle w:val="b"/>
        </w:rPr>
        <w:t>BFS-Relevant</w:t>
      </w:r>
      <w:r>
        <w:t xml:space="preserve"> massgebend.</w:t>
      </w:r>
    </w:p>
    <w:p w:rsidR="00F12FE7" w:rsidRDefault="006C69C1">
      <w:pPr>
        <w:pStyle w:val="libulletpoint"/>
        <w:numPr>
          <w:ilvl w:val="0"/>
          <w:numId w:val="1"/>
        </w:numPr>
        <w:ind w:left="340" w:hanging="56"/>
      </w:pPr>
      <w:r>
        <w:t xml:space="preserve">Die </w:t>
      </w:r>
      <w:r>
        <w:rPr>
          <w:rStyle w:val="b"/>
        </w:rPr>
        <w:t>Rekap ID</w:t>
      </w:r>
      <w:r>
        <w:t xml:space="preserve"> ist relevant für das Kalendarium.</w:t>
      </w:r>
    </w:p>
    <w:p w:rsidR="00F12FE7" w:rsidRDefault="006C69C1">
      <w:pPr>
        <w:pStyle w:val="libulletpoint"/>
        <w:numPr>
          <w:ilvl w:val="0"/>
          <w:numId w:val="1"/>
        </w:numPr>
        <w:ind w:left="340" w:hanging="56"/>
      </w:pPr>
      <w:r>
        <w:t xml:space="preserve">Die </w:t>
      </w:r>
      <w:r>
        <w:rPr>
          <w:rStyle w:val="b"/>
        </w:rPr>
        <w:t>Rech-Rekap ID</w:t>
      </w:r>
      <w:r>
        <w:t xml:space="preserve"> ist massgebend für die Position der Ausgabe auf der Rechnung.</w:t>
      </w:r>
    </w:p>
    <w:p w:rsidR="00F12FE7" w:rsidRDefault="006C69C1">
      <w:pPr>
        <w:pStyle w:val="libulletpointlast"/>
        <w:numPr>
          <w:ilvl w:val="0"/>
          <w:numId w:val="2"/>
        </w:numPr>
        <w:spacing w:after="160"/>
        <w:ind w:left="340" w:hanging="56"/>
      </w:pPr>
      <w:r>
        <w:t xml:space="preserve">In der </w:t>
      </w:r>
      <w:r>
        <w:rPr>
          <w:rStyle w:val="b"/>
        </w:rPr>
        <w:t>Gruppenzuordnung</w:t>
      </w:r>
      <w:r>
        <w:t xml:space="preserve"> werden die Gruppen für Auswertungen und Artikellisten hinterlegt.</w:t>
      </w:r>
    </w:p>
    <w:p w:rsidR="00F12FE7" w:rsidRDefault="006C69C1">
      <w:pPr>
        <w:pStyle w:val="psubheadingtopline"/>
      </w:pPr>
      <w:r>
        <w:t>Artikel eröffnen</w:t>
      </w:r>
    </w:p>
    <w:p w:rsidR="00F12FE7" w:rsidRDefault="006C69C1">
      <w:pPr>
        <w:pStyle w:val="lihandlungsanweisung"/>
        <w:numPr>
          <w:ilvl w:val="0"/>
          <w:numId w:val="3"/>
        </w:numPr>
        <w:ind w:left="340" w:hanging="56"/>
      </w:pPr>
      <w:r>
        <w:t xml:space="preserve">Das Menü </w:t>
      </w:r>
      <w:r>
        <w:rPr>
          <w:rStyle w:val="b"/>
        </w:rPr>
        <w:t>V100 Artikel</w:t>
      </w:r>
      <w:r w:rsidR="00602B51">
        <w:rPr>
          <w:noProof/>
        </w:rPr>
        <w:drawing>
          <wp:inline distT="0" distB="0" distL="0" distR="0">
            <wp:extent cx="143510" cy="143510"/>
            <wp:effectExtent l="0" t="0" r="0" b="0"/>
            <wp:docPr id="2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 und im gewünschten Bereich (beispielsweise 200 bis 300) nach einer freien Artikel-ID suchen.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E2E2E2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F12FE7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FE7" w:rsidRDefault="006C69C1">
            <w:pPr>
              <w:pStyle w:val="phint"/>
            </w:pPr>
            <w:r>
              <w:t>Hinweis</w:t>
            </w:r>
          </w:p>
          <w:p w:rsidR="00F12FE7" w:rsidRDefault="006C69C1">
            <w:pPr>
              <w:pStyle w:val="p"/>
            </w:pPr>
            <w:r>
              <w:t>Die passiven Artikel bei der Suche berücksichtigen.</w:t>
            </w:r>
          </w:p>
        </w:tc>
      </w:tr>
    </w:tbl>
    <w:p w:rsidR="00F12FE7" w:rsidRDefault="006C69C1">
      <w:pPr>
        <w:pStyle w:val="lihandlungsanweisung"/>
        <w:numPr>
          <w:ilvl w:val="0"/>
          <w:numId w:val="3"/>
        </w:numPr>
        <w:ind w:left="340" w:hanging="56"/>
      </w:pPr>
      <w:r>
        <w:t>Nach einem bereits bestehenden, ähnlichen Artikel suchen, welcher kopiert werden kann.</w:t>
      </w:r>
    </w:p>
    <w:p w:rsidR="00F12FE7" w:rsidRDefault="006C69C1">
      <w:pPr>
        <w:pStyle w:val="lihandlungsanweisung"/>
        <w:numPr>
          <w:ilvl w:val="0"/>
          <w:numId w:val="3"/>
        </w:numPr>
        <w:ind w:left="340" w:hanging="56"/>
      </w:pPr>
      <w:r>
        <w:t>Den ähnlichen Artikel auswählen und kopieren.</w:t>
      </w:r>
    </w:p>
    <w:p w:rsidR="00F12FE7" w:rsidRDefault="006C69C1">
      <w:pPr>
        <w:pStyle w:val="lihandlungsanweisung"/>
        <w:numPr>
          <w:ilvl w:val="0"/>
          <w:numId w:val="3"/>
        </w:numPr>
        <w:ind w:left="340" w:hanging="56"/>
      </w:pPr>
      <w:r>
        <w:t>Den kopierten Artikel mit den neuen Angaben ergänzen.</w:t>
      </w:r>
    </w:p>
    <w:p w:rsidR="00F12FE7" w:rsidRDefault="006C69C1">
      <w:pPr>
        <w:pStyle w:val="lihandlungsanweisung"/>
        <w:numPr>
          <w:ilvl w:val="0"/>
          <w:numId w:val="3"/>
        </w:numPr>
        <w:ind w:left="340" w:hanging="56"/>
      </w:pPr>
      <w:r>
        <w:t>Den Artikelpreis anpassen.</w:t>
      </w:r>
    </w:p>
    <w:p w:rsidR="00F12FE7" w:rsidRDefault="006C69C1">
      <w:pPr>
        <w:pStyle w:val="liresultat"/>
        <w:numPr>
          <w:ilvl w:val="0"/>
          <w:numId w:val="4"/>
        </w:numPr>
        <w:spacing w:after="160"/>
        <w:ind w:left="680"/>
      </w:pPr>
      <w:r>
        <w:t>Der Artikel ist eröffnet.</w:t>
      </w:r>
    </w:p>
    <w:sectPr w:rsidR="00F12FE7" w:rsidSect="00F12F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69C1" w:rsidRDefault="006C69C1" w:rsidP="00F12FE7">
      <w:r>
        <w:separator/>
      </w:r>
    </w:p>
  </w:endnote>
  <w:endnote w:type="continuationSeparator" w:id="0">
    <w:p w:rsidR="006C69C1" w:rsidRDefault="006C69C1" w:rsidP="00F12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23"/>
      <w:gridCol w:w="5461"/>
      <w:gridCol w:w="1806"/>
    </w:tblGrid>
    <w:tr w:rsidR="00F12FE7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F12FE7" w:rsidRDefault="006C69C1">
          <w:pPr>
            <w:pStyle w:val="td1"/>
          </w:pPr>
          <w:r>
            <w:t>Seite </w:t>
          </w:r>
          <w:r w:rsidR="00707743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707743">
            <w:rPr>
              <w:rStyle w:val="variable"/>
            </w:rPr>
            <w:fldChar w:fldCharType="end"/>
          </w:r>
          <w:r>
            <w:t> von </w:t>
          </w:r>
          <w:r w:rsidR="00707743">
            <w:fldChar w:fldCharType="begin"/>
          </w:r>
          <w:r>
            <w:instrText xml:space="preserve"> NUMPAGES Arabic \* Arabic</w:instrText>
          </w:r>
          <w:r w:rsidR="00707743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F12FE7" w:rsidRDefault="006C69C1">
          <w:pPr>
            <w:pStyle w:val="td2"/>
          </w:pPr>
          <w:r>
            <w:t>Kurzanleitung - Artikel eröffnen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F12FE7" w:rsidRDefault="006C69C1">
          <w:pPr>
            <w:pStyle w:val="td"/>
          </w:pPr>
          <w:r>
            <w:t> </w:t>
          </w:r>
        </w:p>
      </w:tc>
    </w:tr>
  </w:tbl>
  <w:p w:rsidR="00F12FE7" w:rsidRDefault="00F12FE7"/>
  <w:p w:rsidR="00F12FE7" w:rsidRDefault="00F12FE7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06"/>
      <w:gridCol w:w="5461"/>
      <w:gridCol w:w="1823"/>
    </w:tblGrid>
    <w:tr w:rsidR="00F12FE7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F12FE7" w:rsidRDefault="006C69C1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F12FE7" w:rsidRDefault="006C69C1">
          <w:pPr>
            <w:pStyle w:val="td2"/>
          </w:pPr>
          <w:r>
            <w:t>Kurzanleitung - Artikel eröffnen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F12FE7" w:rsidRDefault="006C69C1">
          <w:pPr>
            <w:pStyle w:val="td3"/>
          </w:pPr>
          <w:r>
            <w:t>Seite </w:t>
          </w:r>
          <w:r w:rsidR="00707743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707743">
            <w:rPr>
              <w:rStyle w:val="variable"/>
            </w:rPr>
            <w:fldChar w:fldCharType="separate"/>
          </w:r>
          <w:r w:rsidR="00384D8D">
            <w:rPr>
              <w:rStyle w:val="variable"/>
              <w:noProof/>
            </w:rPr>
            <w:t>1</w:t>
          </w:r>
          <w:r w:rsidR="00707743">
            <w:rPr>
              <w:rStyle w:val="variable"/>
            </w:rPr>
            <w:fldChar w:fldCharType="end"/>
          </w:r>
          <w:r>
            <w:t> von </w:t>
          </w:r>
          <w:r w:rsidR="00707743">
            <w:fldChar w:fldCharType="begin"/>
          </w:r>
          <w:r>
            <w:instrText xml:space="preserve"> NUMPAGES Arabic \* Arabic</w:instrText>
          </w:r>
          <w:r w:rsidR="00707743">
            <w:fldChar w:fldCharType="separate"/>
          </w:r>
          <w:r w:rsidR="00384D8D">
            <w:rPr>
              <w:noProof/>
            </w:rPr>
            <w:t>1</w:t>
          </w:r>
          <w:r w:rsidR="00707743">
            <w:fldChar w:fldCharType="end"/>
          </w:r>
        </w:p>
      </w:tc>
    </w:tr>
  </w:tbl>
  <w:p w:rsidR="00F12FE7" w:rsidRDefault="00F12FE7"/>
  <w:p w:rsidR="00F12FE7" w:rsidRDefault="00F12FE7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4D8D" w:rsidRDefault="00384D8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69C1" w:rsidRDefault="006C69C1" w:rsidP="00F12FE7">
      <w:r>
        <w:separator/>
      </w:r>
    </w:p>
  </w:footnote>
  <w:footnote w:type="continuationSeparator" w:id="0">
    <w:p w:rsidR="006C69C1" w:rsidRDefault="006C69C1" w:rsidP="00F12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2FE7" w:rsidRDefault="00F12F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2FE7" w:rsidRDefault="00F12FE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4D8D" w:rsidRDefault="00384D8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2D8D"/>
    <w:multiLevelType w:val="multilevel"/>
    <w:tmpl w:val="8C3A34C4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9B274A"/>
    <w:multiLevelType w:val="multilevel"/>
    <w:tmpl w:val="0FB86654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B93115"/>
    <w:multiLevelType w:val="multilevel"/>
    <w:tmpl w:val="AAA89BE0"/>
    <w:lvl w:ilvl="0">
      <w:numFmt w:val="bullet"/>
      <w:lvlText w:val="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rFonts w:ascii="Symbol" w:hAnsi="Symbol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90806158">
    <w:abstractNumId w:val="2"/>
  </w:num>
  <w:num w:numId="2" w16cid:durableId="1001810707">
    <w:abstractNumId w:val="2"/>
    <w:lvlOverride w:ilvl="0">
      <w:lvl w:ilvl="0">
        <w:numFmt w:val="bullet"/>
        <w:lvlText w:val=""/>
        <w:lvlJc w:val="right"/>
        <w:pPr>
          <w:tabs>
            <w:tab w:val="num" w:pos="330"/>
          </w:tabs>
          <w:spacing w:after="180" w:line="360" w:lineRule="atLeast"/>
          <w:ind w:left="330" w:hanging="210"/>
          <w:jc w:val="left"/>
        </w:pPr>
        <w:rPr>
          <w:rFonts w:ascii="Symbol" w:hAnsi="Symbol"/>
          <w:color w:val="000000"/>
          <w:sz w:val="24"/>
          <w:szCs w:val="24"/>
        </w:rPr>
      </w:lvl>
    </w:lvlOverride>
  </w:num>
  <w:num w:numId="3" w16cid:durableId="1314984764">
    <w:abstractNumId w:val="1"/>
  </w:num>
  <w:num w:numId="4" w16cid:durableId="1227258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E7"/>
    <w:rsid w:val="00384D8D"/>
    <w:rsid w:val="00602B51"/>
    <w:rsid w:val="006C69C1"/>
    <w:rsid w:val="00707743"/>
    <w:rsid w:val="00F1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docId w15:val="{CD8D3EE9-02C8-4718-B6B7-A680DEAF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Segoe U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707743"/>
  </w:style>
  <w:style w:type="paragraph" w:styleId="berschrift1">
    <w:name w:val="heading 1"/>
    <w:qFormat/>
    <w:rsid w:val="00F12FE7"/>
    <w:pPr>
      <w:outlineLvl w:val="0"/>
    </w:pPr>
  </w:style>
  <w:style w:type="paragraph" w:styleId="berschrift2">
    <w:name w:val="heading 2"/>
    <w:qFormat/>
    <w:rsid w:val="00F12FE7"/>
    <w:pPr>
      <w:outlineLvl w:val="1"/>
    </w:pPr>
  </w:style>
  <w:style w:type="paragraph" w:styleId="berschrift3">
    <w:name w:val="heading 3"/>
    <w:qFormat/>
    <w:rsid w:val="00F12FE7"/>
    <w:pPr>
      <w:outlineLvl w:val="2"/>
    </w:pPr>
  </w:style>
  <w:style w:type="paragraph" w:styleId="berschrift4">
    <w:name w:val="heading 4"/>
    <w:qFormat/>
    <w:rsid w:val="00F12FE7"/>
    <w:pPr>
      <w:outlineLvl w:val="3"/>
    </w:pPr>
  </w:style>
  <w:style w:type="paragraph" w:styleId="berschrift5">
    <w:name w:val="heading 5"/>
    <w:qFormat/>
    <w:rsid w:val="00F12FE7"/>
    <w:pPr>
      <w:outlineLvl w:val="4"/>
    </w:pPr>
  </w:style>
  <w:style w:type="paragraph" w:styleId="berschrift6">
    <w:name w:val="heading 6"/>
    <w:qFormat/>
    <w:rsid w:val="00F12FE7"/>
    <w:pPr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d">
    <w:name w:val="td"/>
    <w:rsid w:val="00F12FE7"/>
    <w:rPr>
      <w:color w:val="000000"/>
    </w:rPr>
  </w:style>
  <w:style w:type="paragraph" w:customStyle="1" w:styleId="td1">
    <w:name w:val="td_1"/>
    <w:rsid w:val="00F12FE7"/>
    <w:rPr>
      <w:color w:val="000000"/>
    </w:rPr>
  </w:style>
  <w:style w:type="character" w:customStyle="1" w:styleId="variable">
    <w:name w:val="variable"/>
    <w:rsid w:val="00F12FE7"/>
    <w:rPr>
      <w:color w:val="000000"/>
      <w:sz w:val="20"/>
      <w:szCs w:val="20"/>
    </w:rPr>
  </w:style>
  <w:style w:type="paragraph" w:customStyle="1" w:styleId="td2">
    <w:name w:val="td_2"/>
    <w:rsid w:val="00F12FE7"/>
    <w:pPr>
      <w:jc w:val="center"/>
    </w:pPr>
    <w:rPr>
      <w:color w:val="000000"/>
    </w:rPr>
  </w:style>
  <w:style w:type="paragraph" w:customStyle="1" w:styleId="td3">
    <w:name w:val="td_3"/>
    <w:rsid w:val="00F12FE7"/>
    <w:pPr>
      <w:jc w:val="right"/>
    </w:pPr>
    <w:rPr>
      <w:color w:val="000000"/>
    </w:rPr>
  </w:style>
  <w:style w:type="paragraph" w:customStyle="1" w:styleId="pboldeng">
    <w:name w:val="p_bold eng"/>
    <w:rsid w:val="00F12FE7"/>
    <w:pPr>
      <w:spacing w:line="0" w:lineRule="atLeast"/>
    </w:pPr>
    <w:rPr>
      <w:b/>
      <w:bCs/>
      <w:color w:val="000000"/>
      <w:sz w:val="18"/>
      <w:szCs w:val="18"/>
    </w:rPr>
  </w:style>
  <w:style w:type="paragraph" w:customStyle="1" w:styleId="peng">
    <w:name w:val="p_eng"/>
    <w:rsid w:val="00F12FE7"/>
    <w:pPr>
      <w:spacing w:line="0" w:lineRule="atLeast"/>
    </w:pPr>
    <w:rPr>
      <w:color w:val="000000"/>
      <w:sz w:val="18"/>
      <w:szCs w:val="18"/>
    </w:rPr>
  </w:style>
  <w:style w:type="paragraph" w:customStyle="1" w:styleId="td4">
    <w:name w:val="td_4"/>
    <w:rsid w:val="00F12FE7"/>
    <w:rPr>
      <w:color w:val="000000"/>
      <w:sz w:val="24"/>
      <w:szCs w:val="24"/>
    </w:rPr>
  </w:style>
  <w:style w:type="character" w:customStyle="1" w:styleId="conditionalText">
    <w:name w:val="conditionalText"/>
    <w:rsid w:val="00F12FE7"/>
    <w:rPr>
      <w:color w:val="000000"/>
      <w:sz w:val="36"/>
      <w:szCs w:val="36"/>
    </w:rPr>
  </w:style>
  <w:style w:type="paragraph" w:customStyle="1" w:styleId="h1oneh1">
    <w:name w:val="h1_oneh1"/>
    <w:basedOn w:val="berschrift1"/>
    <w:rsid w:val="00F12FE7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berschrift2"/>
    <w:rsid w:val="00F12FE7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F12FE7"/>
    <w:rPr>
      <w:color w:val="000000"/>
      <w:sz w:val="52"/>
      <w:szCs w:val="52"/>
    </w:rPr>
  </w:style>
  <w:style w:type="paragraph" w:customStyle="1" w:styleId="psubheadingtopline">
    <w:name w:val="p_subheading topline"/>
    <w:rsid w:val="00F12FE7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bulletpoint">
    <w:name w:val="li_bullet_point"/>
    <w:rsid w:val="00F12FE7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F12FE7"/>
    <w:rPr>
      <w:b/>
      <w:bCs/>
      <w:color w:val="000000"/>
      <w:sz w:val="24"/>
      <w:szCs w:val="24"/>
    </w:rPr>
  </w:style>
  <w:style w:type="paragraph" w:customStyle="1" w:styleId="libulletpointlast">
    <w:name w:val="li_bullet_point last"/>
    <w:rsid w:val="00F12FE7"/>
    <w:pPr>
      <w:spacing w:after="180" w:line="360" w:lineRule="atLeast"/>
      <w:ind w:left="340" w:hanging="56"/>
    </w:pPr>
    <w:rPr>
      <w:color w:val="000000"/>
      <w:sz w:val="24"/>
      <w:szCs w:val="24"/>
    </w:rPr>
  </w:style>
  <w:style w:type="paragraph" w:customStyle="1" w:styleId="lihandlungsanweisung">
    <w:name w:val="li_handlungsanweisung"/>
    <w:rsid w:val="00F12FE7"/>
    <w:pPr>
      <w:spacing w:line="360" w:lineRule="atLeast"/>
      <w:ind w:left="340" w:hanging="56"/>
    </w:pPr>
    <w:rPr>
      <w:color w:val="000000"/>
      <w:sz w:val="24"/>
      <w:szCs w:val="24"/>
    </w:rPr>
  </w:style>
  <w:style w:type="paragraph" w:customStyle="1" w:styleId="phint">
    <w:name w:val="p_hint"/>
    <w:rsid w:val="00F12FE7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">
    <w:name w:val="p"/>
    <w:rsid w:val="00F12FE7"/>
    <w:pPr>
      <w:spacing w:after="120" w:line="0" w:lineRule="atLeast"/>
    </w:pPr>
    <w:rPr>
      <w:color w:val="000000"/>
      <w:sz w:val="24"/>
      <w:szCs w:val="24"/>
    </w:rPr>
  </w:style>
  <w:style w:type="paragraph" w:customStyle="1" w:styleId="liresultat">
    <w:name w:val="li_resultat"/>
    <w:rsid w:val="00F12FE7"/>
    <w:pPr>
      <w:spacing w:after="180" w:line="360" w:lineRule="atLeast"/>
      <w:ind w:left="68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384D8D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rsid w:val="00384D8D"/>
  </w:style>
  <w:style w:type="paragraph" w:styleId="Fuzeile">
    <w:name w:val="footer"/>
    <w:basedOn w:val="Standard"/>
    <w:link w:val="FuzeileZchn"/>
    <w:rsid w:val="00384D8D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rsid w:val="00384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>root-service ag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Artikel eröffnen</dc:title>
  <dc:subject/>
  <dc:creator>root-service ag</dc:creator>
  <cp:keywords/>
  <dc:description/>
  <cp:lastModifiedBy>Roth Patrick</cp:lastModifiedBy>
  <cp:revision>2</cp:revision>
  <dcterms:created xsi:type="dcterms:W3CDTF">2023-09-13T10:23:00Z</dcterms:created>
  <dcterms:modified xsi:type="dcterms:W3CDTF">2023-09-13T10:23:00Z</dcterms:modified>
</cp:coreProperties>
</file>