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383AFC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3AFC" w:rsidRDefault="00F67201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383AFC" w:rsidRDefault="00F67201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383AFC" w:rsidRDefault="00F67201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383AFC" w:rsidRDefault="00F67201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3AFC" w:rsidRDefault="00DF084F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AFC" w:rsidRDefault="00383AFC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383AFC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3AFC" w:rsidRDefault="00F6720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Artikelpreis anpassen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3AFC" w:rsidRDefault="00F6720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383AFC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3AFC" w:rsidRDefault="00F67201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3AFC" w:rsidRDefault="00F67201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383AFC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3AFC" w:rsidRDefault="00F6720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3AFC" w:rsidRDefault="00F6720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383AFC" w:rsidRDefault="00383AFC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383AFC">
        <w:tc>
          <w:tcPr>
            <w:tcW w:w="0" w:type="auto"/>
          </w:tcPr>
          <w:p w:rsidR="00383AFC" w:rsidRDefault="00F67201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383AFC" w:rsidRDefault="00F67201">
            <w:pPr>
              <w:pStyle w:val="h2oneh2"/>
            </w:pPr>
            <w:r>
              <w:t>Artikelpreis anpassen</w:t>
            </w:r>
          </w:p>
        </w:tc>
      </w:tr>
    </w:tbl>
    <w:p w:rsidR="00383AFC" w:rsidRDefault="00F67201">
      <w:pPr>
        <w:pStyle w:val="psubheadingtopline"/>
      </w:pPr>
      <w:r>
        <w:t>Allgemeine Hinweise</w:t>
      </w:r>
    </w:p>
    <w:p w:rsidR="00383AFC" w:rsidRDefault="00F67201">
      <w:pPr>
        <w:pStyle w:val="libulletpoint"/>
        <w:numPr>
          <w:ilvl w:val="0"/>
          <w:numId w:val="1"/>
        </w:numPr>
        <w:ind w:left="340" w:hanging="56"/>
      </w:pPr>
      <w:r>
        <w:t>Das Startdatum für die Gültigkeit beim neuen Verkaufspreis muss einen Tag nach dem Abschlussdatum des bisherigen Verkaufspreises sein.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383AF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FC" w:rsidRDefault="00F67201">
            <w:pPr>
              <w:pStyle w:val="pexample"/>
            </w:pPr>
            <w:r>
              <w:t>Beispiel</w:t>
            </w:r>
          </w:p>
          <w:p w:rsidR="00383AFC" w:rsidRDefault="00F67201">
            <w:pPr>
              <w:pStyle w:val="p"/>
            </w:pPr>
            <w:r>
              <w:t>Wird der bisherige Verkaufspreis auf den 30. April 2024 abgeschlossen, muss der neue Verkaufspreis ab dem 1. Mai 2024 gültig sein.</w:t>
            </w:r>
          </w:p>
        </w:tc>
      </w:tr>
    </w:tbl>
    <w:p w:rsidR="00383AFC" w:rsidRDefault="00F67201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>Den Verkaufspreis nicht rückwirkend anpassen. Ansonsten müssten die bereits zur Verrechnung freigegebenen Rapporte dieses Artikels in den Rapporten aktualisiert werden.</w:t>
      </w:r>
    </w:p>
    <w:p w:rsidR="00383AFC" w:rsidRDefault="00F67201">
      <w:pPr>
        <w:pStyle w:val="psubheadingtopline"/>
      </w:pPr>
      <w:r>
        <w:t>Artikelpreis anpassen</w:t>
      </w:r>
    </w:p>
    <w:p w:rsidR="00383AFC" w:rsidRDefault="00F67201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DF084F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den gewünschten Artikel suchen und markieren.</w:t>
      </w:r>
    </w:p>
    <w:p w:rsidR="00383AFC" w:rsidRDefault="00F67201">
      <w:pPr>
        <w:pStyle w:val="lihandlungsanweisung"/>
        <w:numPr>
          <w:ilvl w:val="0"/>
          <w:numId w:val="3"/>
        </w:numPr>
        <w:ind w:left="340" w:hanging="56"/>
      </w:pPr>
      <w:r>
        <w:t xml:space="preserve">Auf </w:t>
      </w:r>
      <w:r>
        <w:rPr>
          <w:rStyle w:val="b"/>
        </w:rPr>
        <w:t>Verkaufspreis</w:t>
      </w:r>
      <w:r>
        <w:t xml:space="preserve"> klicken.</w:t>
      </w:r>
    </w:p>
    <w:p w:rsidR="00383AFC" w:rsidRDefault="00F67201">
      <w:pPr>
        <w:pStyle w:val="lihandlungsanweisung"/>
        <w:numPr>
          <w:ilvl w:val="0"/>
          <w:numId w:val="3"/>
        </w:numPr>
        <w:ind w:left="340" w:hanging="56"/>
      </w:pPr>
      <w:r>
        <w:t xml:space="preserve">Den gewünschten Verkaufspreis markieren und in der Symbolleiste auf </w:t>
      </w:r>
      <w:r>
        <w:rPr>
          <w:rStyle w:val="b"/>
        </w:rPr>
        <w:t>Verändert weiterführen</w:t>
      </w:r>
      <w:r w:rsidR="00DF084F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383AFC" w:rsidRDefault="00F67201">
      <w:pPr>
        <w:pStyle w:val="lihandlungsanweisung"/>
        <w:numPr>
          <w:ilvl w:val="0"/>
          <w:numId w:val="3"/>
        </w:numPr>
        <w:ind w:left="340" w:hanging="56"/>
      </w:pPr>
      <w:r>
        <w:t xml:space="preserve">Im Datumsfeld </w:t>
      </w:r>
      <w:r>
        <w:rPr>
          <w:rStyle w:val="b"/>
        </w:rPr>
        <w:t>Verändert weiterführen ab</w:t>
      </w:r>
      <w:r>
        <w:t xml:space="preserve"> das Datum erfassen, ab welchem der Verkaufspreis verändert weitergeführt werden soll und danach auf </w:t>
      </w:r>
      <w:r>
        <w:rPr>
          <w:rStyle w:val="b"/>
        </w:rPr>
        <w:t>Verändert weiterführen</w:t>
      </w:r>
      <w:r w:rsidR="00DF084F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383AFC" w:rsidRDefault="00F67201">
      <w:pPr>
        <w:pStyle w:val="lihandlungsanweisung"/>
        <w:numPr>
          <w:ilvl w:val="0"/>
          <w:numId w:val="3"/>
        </w:numPr>
        <w:ind w:left="340" w:hanging="56"/>
      </w:pPr>
      <w:r>
        <w:t xml:space="preserve">Den Hinweis mit </w:t>
      </w:r>
      <w:r>
        <w:rPr>
          <w:rStyle w:val="b"/>
        </w:rPr>
        <w:t>OK</w:t>
      </w:r>
      <w:r>
        <w:t xml:space="preserve"> bestätigen und den neuen Verkaufspreis im Eingabefeld </w:t>
      </w:r>
      <w:r>
        <w:rPr>
          <w:rStyle w:val="b"/>
        </w:rPr>
        <w:t>Preis exkl.</w:t>
      </w:r>
      <w:r>
        <w:t xml:space="preserve"> erfassen.</w:t>
      </w:r>
    </w:p>
    <w:p w:rsidR="00383AFC" w:rsidRDefault="00F67201">
      <w:pPr>
        <w:pStyle w:val="lihandlungsanweisung"/>
        <w:numPr>
          <w:ilvl w:val="0"/>
          <w:numId w:val="3"/>
        </w:numPr>
        <w:ind w:left="340" w:hanging="56"/>
      </w:pPr>
      <w:r>
        <w:t xml:space="preserve">Zum Register </w:t>
      </w:r>
      <w:r>
        <w:rPr>
          <w:rStyle w:val="b"/>
        </w:rPr>
        <w:t>Gültigkeitsbereich / Diverses</w:t>
      </w:r>
      <w:r>
        <w:t xml:space="preserve"> wechseln.</w:t>
      </w:r>
    </w:p>
    <w:p w:rsidR="00383AFC" w:rsidRDefault="00F67201">
      <w:pPr>
        <w:pStyle w:val="lihandlungsanweisung"/>
        <w:numPr>
          <w:ilvl w:val="0"/>
          <w:numId w:val="3"/>
        </w:numPr>
        <w:ind w:left="340" w:hanging="56"/>
      </w:pPr>
      <w:r>
        <w:t xml:space="preserve">In den Eingabefeldern für das </w:t>
      </w:r>
      <w:r>
        <w:rPr>
          <w:rStyle w:val="b"/>
        </w:rPr>
        <w:t>Datum</w:t>
      </w:r>
      <w:r>
        <w:t xml:space="preserve"> das neue Startdatum der Gültigkeit erfassen.</w:t>
      </w:r>
    </w:p>
    <w:p w:rsidR="00383AFC" w:rsidRDefault="00F67201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DF084F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383AFC" w:rsidRDefault="00F67201">
      <w:pPr>
        <w:pStyle w:val="liresultat"/>
        <w:numPr>
          <w:ilvl w:val="0"/>
          <w:numId w:val="4"/>
        </w:numPr>
        <w:spacing w:after="160"/>
        <w:ind w:left="680"/>
      </w:pPr>
      <w:r>
        <w:t>Der Artikelpreis ist angepasst.</w:t>
      </w:r>
    </w:p>
    <w:sectPr w:rsidR="00383AFC" w:rsidSect="00F672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201" w:rsidRDefault="00F67201" w:rsidP="00383AFC">
      <w:r>
        <w:separator/>
      </w:r>
    </w:p>
  </w:endnote>
  <w:endnote w:type="continuationSeparator" w:id="0">
    <w:p w:rsidR="00F67201" w:rsidRDefault="00F67201" w:rsidP="0038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383AFC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3AFC" w:rsidRDefault="00F67201">
          <w:pPr>
            <w:pStyle w:val="td1"/>
          </w:pPr>
          <w:r>
            <w:t>Seite </w:t>
          </w:r>
          <w:r w:rsidR="004F68D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F68DA">
            <w:rPr>
              <w:rStyle w:val="variable"/>
            </w:rPr>
            <w:fldChar w:fldCharType="end"/>
          </w:r>
          <w:r>
            <w:t> von </w:t>
          </w:r>
          <w:r w:rsidR="004F68DA">
            <w:fldChar w:fldCharType="begin"/>
          </w:r>
          <w:r>
            <w:instrText xml:space="preserve"> NUMPAGES Arabic \* Arabic</w:instrText>
          </w:r>
          <w:r w:rsidR="004F68DA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3AFC" w:rsidRDefault="00F67201">
          <w:pPr>
            <w:pStyle w:val="td2"/>
          </w:pPr>
          <w:r>
            <w:t>Kurzanleitung - Artikelpreis anpassen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3AFC" w:rsidRDefault="00F67201">
          <w:pPr>
            <w:pStyle w:val="td"/>
          </w:pPr>
          <w:r>
            <w:t> </w:t>
          </w:r>
        </w:p>
      </w:tc>
    </w:tr>
  </w:tbl>
  <w:p w:rsidR="00383AFC" w:rsidRDefault="00383AFC"/>
  <w:p w:rsidR="00383AFC" w:rsidRDefault="00383AFC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383AFC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3AFC" w:rsidRDefault="00F67201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3AFC" w:rsidRDefault="00F67201">
          <w:pPr>
            <w:pStyle w:val="td2"/>
          </w:pPr>
          <w:r>
            <w:t>Kurzanleitung - Artikelpreis anpassen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3AFC" w:rsidRDefault="00F67201">
          <w:pPr>
            <w:pStyle w:val="td3"/>
          </w:pPr>
          <w:r>
            <w:t>Seite </w:t>
          </w:r>
          <w:r w:rsidR="004F68D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F68DA">
            <w:rPr>
              <w:rStyle w:val="variable"/>
            </w:rPr>
            <w:fldChar w:fldCharType="separate"/>
          </w:r>
          <w:r w:rsidR="008A554B">
            <w:rPr>
              <w:rStyle w:val="variable"/>
              <w:noProof/>
            </w:rPr>
            <w:t>1</w:t>
          </w:r>
          <w:r w:rsidR="004F68DA">
            <w:rPr>
              <w:rStyle w:val="variable"/>
            </w:rPr>
            <w:fldChar w:fldCharType="end"/>
          </w:r>
          <w:r>
            <w:t> von </w:t>
          </w:r>
          <w:r w:rsidR="004F68DA">
            <w:fldChar w:fldCharType="begin"/>
          </w:r>
          <w:r>
            <w:instrText xml:space="preserve"> NUMPAGES Arabic \* Arabic</w:instrText>
          </w:r>
          <w:r w:rsidR="004F68DA">
            <w:fldChar w:fldCharType="separate"/>
          </w:r>
          <w:r w:rsidR="008A554B">
            <w:rPr>
              <w:noProof/>
            </w:rPr>
            <w:t>1</w:t>
          </w:r>
          <w:r w:rsidR="004F68DA">
            <w:fldChar w:fldCharType="end"/>
          </w:r>
        </w:p>
      </w:tc>
    </w:tr>
  </w:tbl>
  <w:p w:rsidR="00383AFC" w:rsidRDefault="00383AFC"/>
  <w:p w:rsidR="00383AFC" w:rsidRDefault="00383AFC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554B" w:rsidRDefault="008A5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201" w:rsidRDefault="00F67201" w:rsidP="00383AFC">
      <w:r>
        <w:separator/>
      </w:r>
    </w:p>
  </w:footnote>
  <w:footnote w:type="continuationSeparator" w:id="0">
    <w:p w:rsidR="00F67201" w:rsidRDefault="00F67201" w:rsidP="0038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3AFC" w:rsidRDefault="00383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3AFC" w:rsidRDefault="00383A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554B" w:rsidRDefault="008A5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86A"/>
    <w:multiLevelType w:val="multilevel"/>
    <w:tmpl w:val="9FBA393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10BEC"/>
    <w:multiLevelType w:val="multilevel"/>
    <w:tmpl w:val="C3120316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7F38A4"/>
    <w:multiLevelType w:val="multilevel"/>
    <w:tmpl w:val="303E1C7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6996400">
    <w:abstractNumId w:val="1"/>
  </w:num>
  <w:num w:numId="2" w16cid:durableId="260266288">
    <w:abstractNumId w:val="1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1324629721">
    <w:abstractNumId w:val="0"/>
  </w:num>
  <w:num w:numId="4" w16cid:durableId="183556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FC"/>
    <w:rsid w:val="00383AFC"/>
    <w:rsid w:val="004F68DA"/>
    <w:rsid w:val="008A554B"/>
    <w:rsid w:val="00DF084F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237F16A4-0794-4BB6-83D4-7BA6731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F68DA"/>
  </w:style>
  <w:style w:type="paragraph" w:styleId="Heading1">
    <w:name w:val="heading 1"/>
    <w:qFormat/>
    <w:rsid w:val="00383AFC"/>
    <w:pPr>
      <w:outlineLvl w:val="0"/>
    </w:pPr>
  </w:style>
  <w:style w:type="paragraph" w:styleId="Heading2">
    <w:name w:val="heading 2"/>
    <w:qFormat/>
    <w:rsid w:val="00383AFC"/>
    <w:pPr>
      <w:outlineLvl w:val="1"/>
    </w:pPr>
  </w:style>
  <w:style w:type="paragraph" w:styleId="Heading3">
    <w:name w:val="heading 3"/>
    <w:qFormat/>
    <w:rsid w:val="00383AFC"/>
    <w:pPr>
      <w:outlineLvl w:val="2"/>
    </w:pPr>
  </w:style>
  <w:style w:type="paragraph" w:styleId="Heading4">
    <w:name w:val="heading 4"/>
    <w:qFormat/>
    <w:rsid w:val="00383AFC"/>
    <w:pPr>
      <w:outlineLvl w:val="3"/>
    </w:pPr>
  </w:style>
  <w:style w:type="paragraph" w:styleId="Heading5">
    <w:name w:val="heading 5"/>
    <w:qFormat/>
    <w:rsid w:val="00383AFC"/>
    <w:pPr>
      <w:outlineLvl w:val="4"/>
    </w:pPr>
  </w:style>
  <w:style w:type="paragraph" w:styleId="Heading6">
    <w:name w:val="heading 6"/>
    <w:qFormat/>
    <w:rsid w:val="00383AFC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383AFC"/>
    <w:rPr>
      <w:color w:val="000000"/>
    </w:rPr>
  </w:style>
  <w:style w:type="paragraph" w:customStyle="1" w:styleId="td1">
    <w:name w:val="td_1"/>
    <w:rsid w:val="00383AFC"/>
    <w:rPr>
      <w:color w:val="000000"/>
    </w:rPr>
  </w:style>
  <w:style w:type="character" w:customStyle="1" w:styleId="variable">
    <w:name w:val="variable"/>
    <w:rsid w:val="00383AFC"/>
    <w:rPr>
      <w:color w:val="000000"/>
      <w:sz w:val="20"/>
      <w:szCs w:val="20"/>
    </w:rPr>
  </w:style>
  <w:style w:type="paragraph" w:customStyle="1" w:styleId="td2">
    <w:name w:val="td_2"/>
    <w:rsid w:val="00383AFC"/>
    <w:pPr>
      <w:jc w:val="center"/>
    </w:pPr>
    <w:rPr>
      <w:color w:val="000000"/>
    </w:rPr>
  </w:style>
  <w:style w:type="paragraph" w:customStyle="1" w:styleId="td3">
    <w:name w:val="td_3"/>
    <w:rsid w:val="00383AFC"/>
    <w:pPr>
      <w:jc w:val="right"/>
    </w:pPr>
    <w:rPr>
      <w:color w:val="000000"/>
    </w:rPr>
  </w:style>
  <w:style w:type="paragraph" w:customStyle="1" w:styleId="pboldeng">
    <w:name w:val="p_bold eng"/>
    <w:rsid w:val="00383AFC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383AFC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383AFC"/>
    <w:rPr>
      <w:color w:val="000000"/>
      <w:sz w:val="24"/>
      <w:szCs w:val="24"/>
    </w:rPr>
  </w:style>
  <w:style w:type="character" w:customStyle="1" w:styleId="conditionalText">
    <w:name w:val="conditionalText"/>
    <w:rsid w:val="00383AFC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383AFC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383AFC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383AFC"/>
    <w:rPr>
      <w:color w:val="000000"/>
      <w:sz w:val="52"/>
      <w:szCs w:val="52"/>
    </w:rPr>
  </w:style>
  <w:style w:type="paragraph" w:customStyle="1" w:styleId="psubheadingtopline">
    <w:name w:val="p_subheading topline"/>
    <w:rsid w:val="00383AFC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383AFC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example">
    <w:name w:val="p_example"/>
    <w:rsid w:val="00383AFC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383AFC"/>
    <w:pPr>
      <w:spacing w:after="120" w:line="0" w:lineRule="atLeast"/>
    </w:pPr>
    <w:rPr>
      <w:color w:val="000000"/>
      <w:sz w:val="24"/>
      <w:szCs w:val="24"/>
    </w:rPr>
  </w:style>
  <w:style w:type="character" w:customStyle="1" w:styleId="variable2">
    <w:name w:val="variable_2"/>
    <w:rsid w:val="00383AFC"/>
    <w:rPr>
      <w:color w:val="000000"/>
      <w:sz w:val="24"/>
      <w:szCs w:val="24"/>
    </w:rPr>
  </w:style>
  <w:style w:type="paragraph" w:customStyle="1" w:styleId="libulletpointlast">
    <w:name w:val="li_bullet_point last"/>
    <w:rsid w:val="00383AFC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383AFC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383AFC"/>
    <w:rPr>
      <w:b/>
      <w:bCs/>
      <w:color w:val="000000"/>
      <w:sz w:val="24"/>
      <w:szCs w:val="24"/>
    </w:rPr>
  </w:style>
  <w:style w:type="paragraph" w:customStyle="1" w:styleId="liresultat">
    <w:name w:val="li_resultat"/>
    <w:rsid w:val="00383AFC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8A55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A554B"/>
  </w:style>
  <w:style w:type="paragraph" w:styleId="Footer">
    <w:name w:val="footer"/>
    <w:basedOn w:val="Normal"/>
    <w:link w:val="FooterChar"/>
    <w:rsid w:val="008A55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A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root-service ag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Artikelpreis anpassen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